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047" w:rsidRDefault="00243047">
      <w:bookmarkStart w:id="0" w:name="_top"/>
      <w:bookmarkEnd w:id="0"/>
    </w:p>
    <w:p w:rsidR="00243047" w:rsidRDefault="00243047"/>
    <w:p w:rsidR="00243047" w:rsidRDefault="00243047"/>
    <w:p w:rsidR="00243047" w:rsidRDefault="00243047"/>
    <w:p w:rsidR="00243047" w:rsidRDefault="00243047"/>
    <w:p w:rsidR="00243047" w:rsidRDefault="00243047"/>
    <w:p w:rsidR="00243047" w:rsidRDefault="00243047"/>
    <w:p w:rsidR="00243047" w:rsidRDefault="00243047"/>
    <w:p w:rsidR="00243047" w:rsidRDefault="00243047">
      <w:pPr>
        <w:ind w:right="144"/>
        <w:jc w:val="center"/>
        <w:rPr>
          <w:b/>
          <w:sz w:val="24"/>
          <w:szCs w:val="28"/>
        </w:rPr>
      </w:pPr>
    </w:p>
    <w:p w:rsidR="00243047" w:rsidRDefault="00EE27B5" w:rsidP="00EE27B5">
      <w:pPr>
        <w:tabs>
          <w:tab w:val="left" w:pos="3030"/>
        </w:tabs>
        <w:ind w:left="276"/>
        <w:jc w:val="left"/>
        <w:rPr>
          <w:sz w:val="28"/>
          <w:szCs w:val="28"/>
        </w:rPr>
      </w:pPr>
      <w:r>
        <w:rPr>
          <w:sz w:val="28"/>
          <w:szCs w:val="28"/>
        </w:rPr>
        <w:tab/>
      </w:r>
    </w:p>
    <w:p w:rsidR="00243047" w:rsidRDefault="00243047">
      <w:pPr>
        <w:ind w:left="276"/>
        <w:jc w:val="left"/>
        <w:rPr>
          <w:sz w:val="28"/>
          <w:szCs w:val="28"/>
        </w:rPr>
      </w:pPr>
    </w:p>
    <w:p w:rsidR="00243047" w:rsidRDefault="00243047">
      <w:pPr>
        <w:ind w:left="276"/>
        <w:jc w:val="left"/>
        <w:rPr>
          <w:sz w:val="28"/>
          <w:szCs w:val="28"/>
        </w:rPr>
      </w:pPr>
    </w:p>
    <w:p w:rsidR="00EE27B5" w:rsidRPr="005245A3" w:rsidRDefault="00EE27B5" w:rsidP="00EE27B5">
      <w:pPr>
        <w:spacing w:before="92"/>
        <w:ind w:left="184" w:right="195"/>
        <w:jc w:val="center"/>
        <w:rPr>
          <w:b/>
          <w:sz w:val="24"/>
          <w:szCs w:val="24"/>
        </w:rPr>
      </w:pPr>
      <w:r w:rsidRPr="005245A3">
        <w:rPr>
          <w:b/>
          <w:sz w:val="24"/>
          <w:szCs w:val="24"/>
        </w:rPr>
        <w:t>PROJETO DE LEI</w:t>
      </w:r>
      <w:r w:rsidR="00867E34">
        <w:rPr>
          <w:b/>
          <w:sz w:val="24"/>
          <w:szCs w:val="24"/>
        </w:rPr>
        <w:t xml:space="preserve"> Nº</w:t>
      </w:r>
      <w:r w:rsidRPr="005245A3">
        <w:rPr>
          <w:b/>
          <w:spacing w:val="-1"/>
          <w:sz w:val="24"/>
          <w:szCs w:val="24"/>
        </w:rPr>
        <w:t xml:space="preserve"> </w:t>
      </w:r>
      <w:r w:rsidR="00867E34">
        <w:rPr>
          <w:b/>
          <w:sz w:val="24"/>
          <w:szCs w:val="24"/>
        </w:rPr>
        <w:t xml:space="preserve"> 3.294</w:t>
      </w:r>
      <w:r w:rsidRPr="005245A3">
        <w:rPr>
          <w:b/>
          <w:sz w:val="24"/>
          <w:szCs w:val="24"/>
        </w:rPr>
        <w:t>,</w:t>
      </w:r>
      <w:r w:rsidRPr="005245A3">
        <w:rPr>
          <w:b/>
          <w:spacing w:val="-2"/>
          <w:sz w:val="24"/>
          <w:szCs w:val="24"/>
        </w:rPr>
        <w:t xml:space="preserve"> </w:t>
      </w:r>
      <w:r w:rsidRPr="005245A3">
        <w:rPr>
          <w:b/>
          <w:sz w:val="24"/>
          <w:szCs w:val="24"/>
        </w:rPr>
        <w:t xml:space="preserve">DE </w:t>
      </w:r>
      <w:r w:rsidR="00EF6E57">
        <w:rPr>
          <w:b/>
          <w:sz w:val="24"/>
          <w:szCs w:val="24"/>
        </w:rPr>
        <w:t xml:space="preserve">11 DE OUTUBRO </w:t>
      </w:r>
      <w:r w:rsidRPr="005245A3">
        <w:rPr>
          <w:b/>
          <w:sz w:val="24"/>
          <w:szCs w:val="24"/>
        </w:rPr>
        <w:t>DE</w:t>
      </w:r>
      <w:r w:rsidRPr="005245A3">
        <w:rPr>
          <w:b/>
          <w:spacing w:val="-1"/>
          <w:sz w:val="24"/>
          <w:szCs w:val="24"/>
        </w:rPr>
        <w:t xml:space="preserve"> </w:t>
      </w:r>
      <w:r w:rsidRPr="005245A3">
        <w:rPr>
          <w:b/>
          <w:sz w:val="24"/>
          <w:szCs w:val="24"/>
        </w:rPr>
        <w:t>2022.</w:t>
      </w:r>
    </w:p>
    <w:p w:rsidR="00EE27B5" w:rsidRPr="005245A3" w:rsidRDefault="00EE27B5" w:rsidP="00EE27B5">
      <w:pPr>
        <w:spacing w:before="92"/>
        <w:ind w:left="184" w:right="195"/>
        <w:jc w:val="center"/>
        <w:rPr>
          <w:sz w:val="24"/>
          <w:szCs w:val="24"/>
        </w:rPr>
      </w:pPr>
      <w:r w:rsidRPr="00EE27B5">
        <w:rPr>
          <w:b/>
          <w:sz w:val="24"/>
          <w:szCs w:val="24"/>
        </w:rPr>
        <w:t>CÓDIGO DE OBRAS</w:t>
      </w:r>
      <w:r>
        <w:rPr>
          <w:sz w:val="24"/>
          <w:szCs w:val="24"/>
        </w:rPr>
        <w:t xml:space="preserve"> </w:t>
      </w:r>
      <w:r w:rsidRPr="00EE27B5">
        <w:rPr>
          <w:b/>
          <w:sz w:val="24"/>
          <w:szCs w:val="24"/>
        </w:rPr>
        <w:t>MUNICIPAL</w:t>
      </w:r>
    </w:p>
    <w:p w:rsidR="00243047" w:rsidRDefault="00243047">
      <w:pPr>
        <w:jc w:val="center"/>
        <w:rPr>
          <w:b/>
          <w:sz w:val="32"/>
          <w:szCs w:val="32"/>
        </w:rPr>
      </w:pPr>
    </w:p>
    <w:p w:rsidR="00243047" w:rsidRDefault="00243047">
      <w:pPr>
        <w:jc w:val="center"/>
        <w:rPr>
          <w:b/>
          <w:sz w:val="32"/>
          <w:szCs w:val="32"/>
        </w:rPr>
      </w:pPr>
    </w:p>
    <w:p w:rsidR="00243047" w:rsidRDefault="00243047">
      <w:pPr>
        <w:jc w:val="center"/>
        <w:rPr>
          <w:b/>
          <w:sz w:val="32"/>
          <w:szCs w:val="32"/>
        </w:rPr>
      </w:pPr>
    </w:p>
    <w:p w:rsidR="00243047" w:rsidRDefault="00243047">
      <w:pPr>
        <w:ind w:right="211"/>
        <w:jc w:val="center"/>
        <w:rPr>
          <w:b/>
          <w:sz w:val="32"/>
          <w:szCs w:val="32"/>
        </w:rPr>
      </w:pPr>
    </w:p>
    <w:p w:rsidR="00243047" w:rsidRDefault="00243047">
      <w:pPr>
        <w:jc w:val="center"/>
        <w:rPr>
          <w:b/>
          <w:sz w:val="32"/>
          <w:szCs w:val="32"/>
        </w:rPr>
      </w:pPr>
    </w:p>
    <w:p w:rsidR="00243047" w:rsidRDefault="00243047">
      <w:pPr>
        <w:jc w:val="center"/>
        <w:rPr>
          <w:b/>
          <w:sz w:val="32"/>
          <w:szCs w:val="32"/>
        </w:rPr>
      </w:pPr>
    </w:p>
    <w:p w:rsidR="00243047" w:rsidRDefault="00243047">
      <w:pPr>
        <w:jc w:val="center"/>
        <w:rPr>
          <w:b/>
          <w:sz w:val="32"/>
          <w:szCs w:val="32"/>
        </w:rPr>
      </w:pPr>
    </w:p>
    <w:p w:rsidR="00243047" w:rsidRDefault="00243047">
      <w:pPr>
        <w:jc w:val="center"/>
        <w:rPr>
          <w:b/>
          <w:sz w:val="32"/>
          <w:szCs w:val="32"/>
        </w:rPr>
      </w:pPr>
    </w:p>
    <w:p w:rsidR="00243047" w:rsidRDefault="00243047">
      <w:pPr>
        <w:jc w:val="center"/>
        <w:rPr>
          <w:b/>
          <w:sz w:val="32"/>
          <w:szCs w:val="32"/>
        </w:rPr>
      </w:pPr>
    </w:p>
    <w:p w:rsidR="00243047" w:rsidRDefault="00243047">
      <w:pPr>
        <w:jc w:val="center"/>
        <w:rPr>
          <w:b/>
          <w:sz w:val="32"/>
          <w:szCs w:val="32"/>
        </w:rPr>
      </w:pPr>
    </w:p>
    <w:p w:rsidR="00243047" w:rsidRDefault="00EE27B5" w:rsidP="00EE27B5">
      <w:pPr>
        <w:spacing w:line="240" w:lineRule="auto"/>
        <w:jc w:val="left"/>
      </w:pPr>
      <w:r>
        <w:rPr>
          <w:b/>
        </w:rPr>
        <w:br w:type="page"/>
      </w:r>
      <w:bookmarkStart w:id="1" w:name="_Hlk19866981"/>
      <w:bookmarkEnd w:id="1"/>
    </w:p>
    <w:p w:rsidR="00243047" w:rsidRDefault="00243047">
      <w:pPr>
        <w:sectPr w:rsidR="00243047">
          <w:headerReference w:type="default" r:id="rId8"/>
          <w:headerReference w:type="first" r:id="rId9"/>
          <w:footerReference w:type="first" r:id="rId10"/>
          <w:pgSz w:w="11906" w:h="16838"/>
          <w:pgMar w:top="1559" w:right="1134" w:bottom="1134" w:left="1701" w:header="709" w:footer="709" w:gutter="0"/>
          <w:pgNumType w:start="0"/>
          <w:cols w:space="720"/>
          <w:formProt w:val="0"/>
          <w:titlePg/>
          <w:docGrid w:linePitch="360" w:charSpace="4096"/>
        </w:sectPr>
      </w:pPr>
    </w:p>
    <w:bookmarkStart w:id="2" w:name="_Toc115102411" w:displacedByCustomXml="next"/>
    <w:bookmarkStart w:id="3" w:name="_Toc115101780" w:displacedByCustomXml="next"/>
    <w:sdt>
      <w:sdtPr>
        <w:rPr>
          <w:rFonts w:eastAsiaTheme="minorHAnsi" w:cstheme="minorBidi"/>
          <w:color w:val="auto"/>
          <w:sz w:val="22"/>
          <w:szCs w:val="22"/>
          <w:lang w:eastAsia="en-US"/>
        </w:rPr>
        <w:id w:val="1181008720"/>
        <w:docPartObj>
          <w:docPartGallery w:val="Table of Contents"/>
          <w:docPartUnique/>
        </w:docPartObj>
      </w:sdtPr>
      <w:sdtEndPr>
        <w:rPr>
          <w:rFonts w:cs="Arial"/>
          <w:b/>
          <w:bCs/>
        </w:rPr>
      </w:sdtEndPr>
      <w:sdtContent>
        <w:p w:rsidR="007F172A" w:rsidRPr="00392516" w:rsidRDefault="007F172A" w:rsidP="007F172A">
          <w:pPr>
            <w:pStyle w:val="CabealhodoSumrio"/>
            <w:jc w:val="center"/>
            <w:rPr>
              <w:b/>
              <w:color w:val="000000" w:themeColor="text1"/>
              <w:sz w:val="24"/>
              <w:szCs w:val="24"/>
            </w:rPr>
          </w:pPr>
          <w:r w:rsidRPr="00392516">
            <w:rPr>
              <w:b/>
              <w:color w:val="000000" w:themeColor="text1"/>
              <w:sz w:val="24"/>
              <w:szCs w:val="24"/>
            </w:rPr>
            <w:t>SUMÁRIO</w:t>
          </w:r>
          <w:bookmarkEnd w:id="3"/>
          <w:bookmarkEnd w:id="2"/>
        </w:p>
        <w:p w:rsidR="00392516" w:rsidRPr="00392516" w:rsidRDefault="00392516" w:rsidP="00392516">
          <w:pPr>
            <w:rPr>
              <w:lang w:eastAsia="pt-BR"/>
            </w:rPr>
          </w:pPr>
        </w:p>
        <w:p w:rsidR="00392516" w:rsidRPr="00392516" w:rsidRDefault="007F172A">
          <w:pPr>
            <w:pStyle w:val="Sumrio1"/>
            <w:rPr>
              <w:rFonts w:ascii="Arial" w:eastAsiaTheme="minorEastAsia" w:hAnsi="Arial" w:cs="Arial"/>
              <w:b/>
              <w:noProof/>
              <w:lang w:eastAsia="pt-BR"/>
            </w:rPr>
          </w:pPr>
          <w:r w:rsidRPr="00392516">
            <w:rPr>
              <w:rFonts w:ascii="Arial" w:hAnsi="Arial" w:cs="Arial"/>
              <w:b/>
            </w:rPr>
            <w:fldChar w:fldCharType="begin"/>
          </w:r>
          <w:r w:rsidRPr="00392516">
            <w:rPr>
              <w:rFonts w:ascii="Arial" w:hAnsi="Arial" w:cs="Arial"/>
              <w:b/>
            </w:rPr>
            <w:instrText xml:space="preserve"> TOC \o "1-3" \h \z \u </w:instrText>
          </w:r>
          <w:r w:rsidRPr="00392516">
            <w:rPr>
              <w:rFonts w:ascii="Arial" w:hAnsi="Arial" w:cs="Arial"/>
              <w:b/>
            </w:rPr>
            <w:fldChar w:fldCharType="separate"/>
          </w:r>
          <w:hyperlink w:anchor="_Toc115102412" w:history="1">
            <w:r w:rsidR="00392516" w:rsidRPr="00392516">
              <w:rPr>
                <w:rStyle w:val="Hyperlink"/>
                <w:rFonts w:ascii="Arial" w:hAnsi="Arial" w:cs="Arial"/>
                <w:b/>
                <w:noProof/>
                <w:lang w:eastAsia="pt-BR"/>
              </w:rPr>
              <w:t>TÍTULO I - DISPOSIÇÕES PRELIMINARES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_Toc115102412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5</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13" w:history="1">
            <w:r w:rsidR="00392516" w:rsidRPr="00392516">
              <w:rPr>
                <w:rStyle w:val="Hyperlink"/>
                <w:rFonts w:ascii="Arial" w:hAnsi="Arial" w:cs="Arial"/>
                <w:b/>
                <w:noProof/>
                <w:lang w:eastAsia="pt-BR"/>
              </w:rPr>
              <w:t>TÍTULO II - DAS RESPONSABILIDADES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_Toc115102413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5</w:t>
            </w:r>
            <w:r w:rsidR="00392516" w:rsidRPr="00392516">
              <w:rPr>
                <w:rFonts w:ascii="Arial" w:hAnsi="Arial"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14" w:history="1">
            <w:r w:rsidR="00392516" w:rsidRPr="00392516">
              <w:rPr>
                <w:rStyle w:val="Hyperlink"/>
                <w:rFonts w:cs="Arial"/>
                <w:b/>
                <w:noProof/>
                <w:lang w:eastAsia="pt-BR"/>
              </w:rPr>
              <w:t>CAPÍTULO I - DO EXECUTIVO MUNICIPAL</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_Toc115102414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5</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15" w:history="1">
            <w:r w:rsidR="00392516" w:rsidRPr="00392516">
              <w:rPr>
                <w:rStyle w:val="Hyperlink"/>
                <w:rFonts w:cs="Arial"/>
                <w:b/>
                <w:noProof/>
                <w:lang w:eastAsia="pt-BR"/>
              </w:rPr>
              <w:t>CAPÍTULO II - DO TITULAR DO ALVARÁ DE CONSTRUÇÃO, DEMOLIÇÃO OU RECONSTRUÇÃO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_Toc115102415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6</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16" w:history="1">
            <w:r w:rsidR="00392516" w:rsidRPr="00392516">
              <w:rPr>
                <w:rStyle w:val="Hyperlink"/>
                <w:rFonts w:cs="Arial"/>
                <w:b/>
                <w:noProof/>
                <w:lang w:eastAsia="pt-BR"/>
              </w:rPr>
              <w:t>CAPÍTULO III - DOS RESPONSÁVEIS TÉCNICOS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_Toc115102416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6</w:t>
            </w:r>
            <w:r w:rsidR="00392516" w:rsidRPr="00392516">
              <w:rPr>
                <w:rFonts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17" w:history="1">
            <w:r w:rsidR="00392516" w:rsidRPr="00392516">
              <w:rPr>
                <w:rStyle w:val="Hyperlink"/>
                <w:rFonts w:ascii="Arial" w:hAnsi="Arial" w:cs="Arial"/>
                <w:b/>
                <w:noProof/>
                <w:lang w:eastAsia="pt-BR"/>
              </w:rPr>
              <w:t>TÍTULO III - DA APROVAÇÃO DE PROJETOS E DO LICENCIAMENTO DE OBRAS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_Toc115102417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7</w:t>
            </w:r>
            <w:r w:rsidR="00392516" w:rsidRPr="00392516">
              <w:rPr>
                <w:rFonts w:ascii="Arial" w:hAnsi="Arial"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18" w:history="1">
            <w:r w:rsidR="00392516" w:rsidRPr="00392516">
              <w:rPr>
                <w:rStyle w:val="Hyperlink"/>
                <w:rFonts w:cs="Arial"/>
                <w:b/>
                <w:noProof/>
                <w:lang w:eastAsia="pt-BR"/>
              </w:rPr>
              <w:t>CAPÍTULO I - DISPOSIÇÕES GERAIS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_Toc115102418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7</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19" w:history="1">
            <w:r w:rsidR="00392516" w:rsidRPr="00392516">
              <w:rPr>
                <w:rStyle w:val="Hyperlink"/>
                <w:rFonts w:cs="Arial"/>
                <w:b/>
                <w:noProof/>
                <w:lang w:eastAsia="pt-BR"/>
              </w:rPr>
              <w:t>CAPÍTULO II - DO EXAME DO PROJETO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_Toc115102419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10</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20" w:history="1">
            <w:r w:rsidR="00392516" w:rsidRPr="00392516">
              <w:rPr>
                <w:rStyle w:val="Hyperlink"/>
                <w:rFonts w:cs="Arial"/>
                <w:b/>
                <w:noProof/>
                <w:lang w:eastAsia="pt-BR"/>
              </w:rPr>
              <w:t>CAPÍTULO III - DO LICENCIAMENTO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_Toc115102420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12</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21" w:history="1">
            <w:r w:rsidR="00392516" w:rsidRPr="00392516">
              <w:rPr>
                <w:rStyle w:val="Hyperlink"/>
                <w:rFonts w:cs="Arial"/>
                <w:b/>
                <w:noProof/>
                <w:lang w:val="pt-PT"/>
              </w:rPr>
              <w:t>SEÇÃO I - DA APROVAÇÃO DO PROJETO E DA CONCESSÃO DO ALVARÁ DE CONSTRUÇÃO, DEMOLIÇÃO OU RECONSTRUÇÃO.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_Toc115102421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12</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22" w:history="1">
            <w:r w:rsidR="00392516" w:rsidRPr="00392516">
              <w:rPr>
                <w:rStyle w:val="Hyperlink"/>
                <w:rFonts w:cs="Arial"/>
                <w:b/>
                <w:noProof/>
                <w:lang w:val="pt-PT"/>
              </w:rPr>
              <w:t>SEÇÃO II - DA VALIDADE DA APROVAÇÃO E LICENCIAMENTO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_Toc115102422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15</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23" w:history="1">
            <w:r w:rsidR="00392516" w:rsidRPr="00392516">
              <w:rPr>
                <w:rStyle w:val="Hyperlink"/>
                <w:rFonts w:cs="Arial"/>
                <w:b/>
                <w:noProof/>
                <w:lang w:val="pt-PT"/>
              </w:rPr>
              <w:t>SEÇÃO III -  DA APROVAÇÃO RESPONSÁVEL IMEDIATA (ARI)</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_Toc115102423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16</w:t>
            </w:r>
            <w:r w:rsidR="00392516" w:rsidRPr="00392516">
              <w:rPr>
                <w:rFonts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24" w:history="1">
            <w:r w:rsidR="00392516" w:rsidRPr="00392516">
              <w:rPr>
                <w:rStyle w:val="Hyperlink"/>
                <w:rFonts w:ascii="Arial" w:hAnsi="Arial" w:cs="Arial"/>
                <w:b/>
                <w:noProof/>
                <w:lang w:eastAsia="pt-BR"/>
              </w:rPr>
              <w:t>TÍTULO IV - DAS CONDIÇÕES A SEREM CUMPRIDAS DURANTE A EXECUÇÃO DAS OBRAS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_Toc115102424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21</w:t>
            </w:r>
            <w:r w:rsidR="00392516" w:rsidRPr="00392516">
              <w:rPr>
                <w:rFonts w:ascii="Arial" w:hAnsi="Arial"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25" w:history="1">
            <w:r w:rsidR="00392516" w:rsidRPr="00392516">
              <w:rPr>
                <w:rStyle w:val="Hyperlink"/>
                <w:rFonts w:cs="Arial"/>
                <w:b/>
                <w:noProof/>
                <w:lang w:eastAsia="pt-BR"/>
              </w:rPr>
              <w:t>CAPÍTULO I - DISPOSIÇÕES GERAIS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_Toc115102425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21</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26" w:history="1">
            <w:r w:rsidR="00392516" w:rsidRPr="00392516">
              <w:rPr>
                <w:rStyle w:val="Hyperlink"/>
                <w:rFonts w:cs="Arial"/>
                <w:b/>
                <w:noProof/>
                <w:lang w:eastAsia="pt-BR"/>
              </w:rPr>
              <w:t>CAPÍTULO II - DO PRAZO PARA INÍCIO DA OBRA</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_Toc115102426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22</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27" w:history="1">
            <w:r w:rsidR="00392516" w:rsidRPr="00392516">
              <w:rPr>
                <w:rStyle w:val="Hyperlink"/>
                <w:rFonts w:cs="Arial"/>
                <w:b/>
                <w:noProof/>
                <w:lang w:eastAsia="pt-BR"/>
              </w:rPr>
              <w:t>CAPÍTULO III - DO ALINHAMENTO E NIVELAMENTO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_Toc115102427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22</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28" w:history="1">
            <w:r w:rsidR="00392516" w:rsidRPr="00392516">
              <w:rPr>
                <w:rStyle w:val="Hyperlink"/>
                <w:rFonts w:cs="Arial"/>
                <w:b/>
                <w:noProof/>
                <w:lang w:eastAsia="pt-BR"/>
              </w:rPr>
              <w:t>CAPÍTULO IV - DO CANTEIRO DE OBRAS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_Toc115102428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22</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29" w:history="1">
            <w:r w:rsidR="00392516" w:rsidRPr="00392516">
              <w:rPr>
                <w:rStyle w:val="Hyperlink"/>
                <w:rFonts w:cs="Arial"/>
                <w:b/>
                <w:noProof/>
                <w:lang w:eastAsia="pt-BR"/>
              </w:rPr>
              <w:t>CAPÍTULO V - DO MOVIMENTO DE TERRAS, ENTULHO E MATERIAL ORGÂNICO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_Toc115102429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24</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30" w:history="1">
            <w:r w:rsidR="00392516" w:rsidRPr="00392516">
              <w:rPr>
                <w:rStyle w:val="Hyperlink"/>
                <w:rFonts w:cs="Arial"/>
                <w:b/>
                <w:noProof/>
                <w:lang w:eastAsia="pt-BR"/>
              </w:rPr>
              <w:t>CAPÍTULO VI - DA CONSERVAÇÃO, LIMPEZA E PROTEÇÃO DAS PROPRIEDADES E LOGRADOUROS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_Toc115102430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26</w:t>
            </w:r>
            <w:r w:rsidR="00392516" w:rsidRPr="00392516">
              <w:rPr>
                <w:rFonts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31" w:history="1">
            <w:r w:rsidR="00392516" w:rsidRPr="00392516">
              <w:rPr>
                <w:rStyle w:val="Hyperlink"/>
                <w:rFonts w:ascii="Arial" w:hAnsi="Arial" w:cs="Arial"/>
                <w:b/>
                <w:noProof/>
                <w:lang w:eastAsia="pt-BR"/>
              </w:rPr>
              <w:t>TÍTULO V - HABITE-SE</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_Toc115102431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26</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32" w:history="1">
            <w:r w:rsidR="00392516" w:rsidRPr="00392516">
              <w:rPr>
                <w:rStyle w:val="Hyperlink"/>
                <w:rFonts w:ascii="Arial" w:hAnsi="Arial" w:cs="Arial"/>
                <w:b/>
                <w:noProof/>
                <w:lang w:eastAsia="pt-BR"/>
              </w:rPr>
              <w:t>TÍTULO VI - DAS EDIFICAÇÕES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_Toc115102432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29</w:t>
            </w:r>
            <w:r w:rsidR="00392516" w:rsidRPr="00392516">
              <w:rPr>
                <w:rFonts w:ascii="Arial" w:hAnsi="Arial"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33" w:history="1">
            <w:r w:rsidR="00392516" w:rsidRPr="00392516">
              <w:rPr>
                <w:rStyle w:val="Hyperlink"/>
                <w:rFonts w:cs="Arial"/>
                <w:b/>
                <w:noProof/>
                <w:lang w:eastAsia="pt-BR"/>
              </w:rPr>
              <w:t>CAPÍTULO I - DISPOSIÇÕES PRELIMINARES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_Toc115102433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29</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34" w:history="1">
            <w:r w:rsidR="00392516" w:rsidRPr="00392516">
              <w:rPr>
                <w:rStyle w:val="Hyperlink"/>
                <w:rFonts w:cs="Arial"/>
                <w:b/>
                <w:noProof/>
                <w:lang w:val="pt-PT"/>
              </w:rPr>
              <w:t>SEÇÃO I - DA ACESSIBILIDADE</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_Toc115102434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29</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35" w:history="1">
            <w:r w:rsidR="00392516" w:rsidRPr="00392516">
              <w:rPr>
                <w:rStyle w:val="Hyperlink"/>
                <w:rFonts w:cs="Arial"/>
                <w:b/>
                <w:noProof/>
                <w:lang w:val="pt-PT"/>
              </w:rPr>
              <w:t>SEÇÃO II - DOS MATERIAIS DE CONSTRUÇÃO E DOS ELEMENTOS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_Toc115102435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29</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36" w:history="1">
            <w:r w:rsidR="00392516" w:rsidRPr="00392516">
              <w:rPr>
                <w:rStyle w:val="Hyperlink"/>
                <w:rFonts w:cs="Arial"/>
                <w:b/>
                <w:noProof/>
                <w:lang w:val="pt-PT"/>
              </w:rPr>
              <w:t>CONSTRUTIVOS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_Toc115102436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29</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37" w:history="1">
            <w:r w:rsidR="00392516" w:rsidRPr="00392516">
              <w:rPr>
                <w:rStyle w:val="Hyperlink"/>
                <w:rFonts w:cs="Arial"/>
                <w:b/>
                <w:noProof/>
                <w:lang w:val="pt-PT"/>
              </w:rPr>
              <w:t>SEÇÃO III - DAS FACHADAS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_Toc115102437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30</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38" w:history="1">
            <w:r w:rsidR="00392516" w:rsidRPr="00392516">
              <w:rPr>
                <w:rStyle w:val="Hyperlink"/>
                <w:rFonts w:cs="Arial"/>
                <w:b/>
                <w:noProof/>
                <w:lang w:val="pt-PT"/>
              </w:rPr>
              <w:t>SEÇÃO IV - DAS CATEGORIAS DE EDIFICAÇÕES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_Toc115102438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31</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39" w:history="1">
            <w:r w:rsidR="00392516" w:rsidRPr="00392516">
              <w:rPr>
                <w:rStyle w:val="Hyperlink"/>
                <w:rFonts w:cs="Arial"/>
                <w:b/>
                <w:noProof/>
                <w:lang w:val="pt-PT"/>
              </w:rPr>
              <w:t>SEÇÃO V – DA CLASSIFICAÇÃO DOS AMBIENTES E COMPARTIMENTOS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_Toc115102439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32</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40" w:history="1">
            <w:r w:rsidR="00392516" w:rsidRPr="00392516">
              <w:rPr>
                <w:rStyle w:val="Hyperlink"/>
                <w:rFonts w:cs="Arial"/>
                <w:b/>
                <w:noProof/>
                <w:lang w:eastAsia="pt-BR"/>
              </w:rPr>
              <w:t>CAPÍTULO II - DAS EXIGÊNCIAS POR CATEGORIAS DE EDIFICAÇÕES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_Toc115102440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33</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41" w:history="1">
            <w:r w:rsidR="00392516" w:rsidRPr="00392516">
              <w:rPr>
                <w:rStyle w:val="Hyperlink"/>
                <w:rFonts w:cs="Arial"/>
                <w:b/>
                <w:noProof/>
                <w:lang w:val="pt-PT"/>
              </w:rPr>
              <w:t>SEÇÃO I - DAS EDIFICAÇÕES DE USO RESIDENCIAL</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_Toc115102441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33</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42" w:history="1">
            <w:r w:rsidR="00392516" w:rsidRPr="00392516">
              <w:rPr>
                <w:rStyle w:val="Hyperlink"/>
                <w:rFonts w:cs="Arial"/>
                <w:b/>
                <w:noProof/>
                <w:lang w:val="pt-PT"/>
              </w:rPr>
              <w:t>SEÇÃO II - DAS EDIFICAÇÕES DE USO NÃO RESIDENCIAL</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_Toc115102442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35</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43" w:history="1">
            <w:r w:rsidR="00392516" w:rsidRPr="00392516">
              <w:rPr>
                <w:rStyle w:val="Hyperlink"/>
                <w:rFonts w:cs="Arial"/>
                <w:b/>
                <w:noProof/>
                <w:lang w:val="pt-PT"/>
              </w:rPr>
              <w:t>SEÇÃO III - DAS EDIFICAÇÕES DE USO MISTO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_Toc115102443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37</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44" w:history="1">
            <w:r w:rsidR="00392516" w:rsidRPr="00392516">
              <w:rPr>
                <w:rStyle w:val="Hyperlink"/>
                <w:rFonts w:cs="Arial"/>
                <w:b/>
                <w:noProof/>
                <w:lang w:eastAsia="pt-BR"/>
              </w:rPr>
              <w:t>CAPÍTULO III - DO PÉ-DIREITO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_Toc115102444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38</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45" w:history="1">
            <w:r w:rsidR="00392516" w:rsidRPr="00392516">
              <w:rPr>
                <w:rStyle w:val="Hyperlink"/>
                <w:rFonts w:cs="Arial"/>
                <w:b/>
                <w:noProof/>
                <w:lang w:eastAsia="pt-BR"/>
              </w:rPr>
              <w:t>CAPÍTULO IV - DOS VÃOS DE ACESSO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_Toc115102445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38</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46" w:history="1">
            <w:r w:rsidR="00392516" w:rsidRPr="00392516">
              <w:rPr>
                <w:rStyle w:val="Hyperlink"/>
                <w:rFonts w:cs="Arial"/>
                <w:b/>
                <w:noProof/>
                <w:lang w:eastAsia="pt-BR"/>
              </w:rPr>
              <w:t>CAPÍTULO V - DA ILUMINAÇÃO E VENTILAÇÃO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_Toc115102446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38</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47" w:history="1">
            <w:r w:rsidR="00392516" w:rsidRPr="00392516">
              <w:rPr>
                <w:rStyle w:val="Hyperlink"/>
                <w:rFonts w:cs="Arial"/>
                <w:b/>
                <w:noProof/>
                <w:lang w:eastAsia="pt-BR"/>
              </w:rPr>
              <w:t>CAPÍTULO VI - DA CIRCULAÇÃO</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_Toc115102447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40</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48" w:history="1">
            <w:r w:rsidR="00392516" w:rsidRPr="00392516">
              <w:rPr>
                <w:rStyle w:val="Hyperlink"/>
                <w:rFonts w:cs="Arial"/>
                <w:b/>
                <w:noProof/>
                <w:lang w:val="pt-PT"/>
              </w:rPr>
              <w:t>SEÇÃO I - DISPOSIÇÕES GERAIS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_Toc115102448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40</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49" w:history="1">
            <w:r w:rsidR="00392516" w:rsidRPr="00392516">
              <w:rPr>
                <w:rStyle w:val="Hyperlink"/>
                <w:rFonts w:cs="Arial"/>
                <w:b/>
                <w:noProof/>
                <w:lang w:val="pt-PT"/>
              </w:rPr>
              <w:t>SEÇÃO II - DOS CORREDORES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_Toc115102449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40</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50" w:history="1">
            <w:r w:rsidR="00392516" w:rsidRPr="00392516">
              <w:rPr>
                <w:rStyle w:val="Hyperlink"/>
                <w:rFonts w:cs="Arial"/>
                <w:b/>
                <w:noProof/>
                <w:lang w:val="pt-PT"/>
              </w:rPr>
              <w:t>SEÇÃO III - DOS ELEVADORES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_Toc115102450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41</w:t>
            </w:r>
            <w:r w:rsidR="00392516" w:rsidRPr="00392516">
              <w:rPr>
                <w:rFonts w:cs="Arial"/>
                <w:b/>
                <w:noProof/>
                <w:webHidden/>
              </w:rPr>
              <w:fldChar w:fldCharType="end"/>
            </w:r>
          </w:hyperlink>
        </w:p>
        <w:p w:rsidR="00392516" w:rsidRPr="00392516" w:rsidRDefault="007D0EF1">
          <w:pPr>
            <w:pStyle w:val="Sumrio3"/>
            <w:rPr>
              <w:rFonts w:eastAsiaTheme="minorEastAsia" w:cs="Arial"/>
              <w:b/>
              <w:noProof/>
              <w:lang w:eastAsia="pt-BR"/>
            </w:rPr>
          </w:pPr>
          <w:hyperlink w:anchor="_Toc115102451" w:history="1">
            <w:r w:rsidR="00392516" w:rsidRPr="00392516">
              <w:rPr>
                <w:rStyle w:val="Hyperlink"/>
                <w:rFonts w:cs="Arial"/>
                <w:b/>
                <w:noProof/>
                <w:lang w:val="pt-PT"/>
              </w:rPr>
              <w:t>SEÇÃO IV - DAS ESCADAS E RAMPAS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_Toc115102451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42</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52" w:history="1">
            <w:r w:rsidR="00392516" w:rsidRPr="00392516">
              <w:rPr>
                <w:rStyle w:val="Hyperlink"/>
                <w:rFonts w:cs="Arial"/>
                <w:b/>
                <w:noProof/>
                <w:lang w:eastAsia="pt-BR"/>
              </w:rPr>
              <w:t>CAPÍTULO VII - DAS VAGAS PARA VEÍCULOS NAS EDIFICAÇÕES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_Toc115102452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43</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53" w:history="1">
            <w:r w:rsidR="00392516" w:rsidRPr="00392516">
              <w:rPr>
                <w:rStyle w:val="Hyperlink"/>
                <w:rFonts w:cs="Arial"/>
                <w:b/>
                <w:noProof/>
                <w:lang w:eastAsia="pt-BR"/>
              </w:rPr>
              <w:t>CAPÍTULO VIII - DAS INSTALAÇÕES E EQUIPAMENTOS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_Toc115102453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45</w:t>
            </w:r>
            <w:r w:rsidR="00392516" w:rsidRPr="00392516">
              <w:rPr>
                <w:rFonts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54" w:history="1">
            <w:r w:rsidR="00392516" w:rsidRPr="00392516">
              <w:rPr>
                <w:rStyle w:val="Hyperlink"/>
                <w:rFonts w:ascii="Arial" w:hAnsi="Arial" w:cs="Arial"/>
                <w:b/>
                <w:noProof/>
                <w:lang w:eastAsia="pt-BR"/>
              </w:rPr>
              <w:t>TÍTULO VII - DO PASSEIO E FECHAMENTO DE LOTES E TERRENOS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_Toc115102454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47</w:t>
            </w:r>
            <w:r w:rsidR="00392516" w:rsidRPr="00392516">
              <w:rPr>
                <w:rFonts w:ascii="Arial" w:hAnsi="Arial"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55" w:history="1">
            <w:r w:rsidR="00392516" w:rsidRPr="00392516">
              <w:rPr>
                <w:rStyle w:val="Hyperlink"/>
                <w:rFonts w:cs="Arial"/>
                <w:b/>
                <w:noProof/>
                <w:lang w:eastAsia="pt-BR"/>
              </w:rPr>
              <w:t>CAPÍTULO I – DOS PASSEIOS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_Toc115102455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47</w:t>
            </w:r>
            <w:r w:rsidR="00392516" w:rsidRPr="00392516">
              <w:rPr>
                <w:rFonts w:cs="Arial"/>
                <w:b/>
                <w:noProof/>
                <w:webHidden/>
              </w:rPr>
              <w:fldChar w:fldCharType="end"/>
            </w:r>
          </w:hyperlink>
        </w:p>
        <w:p w:rsidR="00392516" w:rsidRPr="00392516" w:rsidRDefault="007D0EF1">
          <w:pPr>
            <w:pStyle w:val="Sumrio2"/>
            <w:rPr>
              <w:rFonts w:eastAsiaTheme="minorEastAsia" w:cs="Arial"/>
              <w:b/>
              <w:noProof/>
              <w:lang w:eastAsia="pt-BR"/>
            </w:rPr>
          </w:pPr>
          <w:hyperlink w:anchor="_Toc115102456" w:history="1">
            <w:r w:rsidR="00392516" w:rsidRPr="00392516">
              <w:rPr>
                <w:rStyle w:val="Hyperlink"/>
                <w:rFonts w:cs="Arial"/>
                <w:b/>
                <w:noProof/>
                <w:lang w:eastAsia="pt-BR"/>
              </w:rPr>
              <w:t>CAPÍTULO II – DO FECHAMENTO DE LOTES E TERRENOS</w:t>
            </w:r>
            <w:r w:rsidR="00392516" w:rsidRPr="00392516">
              <w:rPr>
                <w:rFonts w:cs="Arial"/>
                <w:b/>
                <w:noProof/>
                <w:webHidden/>
              </w:rPr>
              <w:tab/>
            </w:r>
            <w:r w:rsidR="00392516" w:rsidRPr="00392516">
              <w:rPr>
                <w:rFonts w:cs="Arial"/>
                <w:b/>
                <w:noProof/>
                <w:webHidden/>
              </w:rPr>
              <w:fldChar w:fldCharType="begin"/>
            </w:r>
            <w:r w:rsidR="00392516" w:rsidRPr="00392516">
              <w:rPr>
                <w:rFonts w:cs="Arial"/>
                <w:b/>
                <w:noProof/>
                <w:webHidden/>
              </w:rPr>
              <w:instrText xml:space="preserve"> PAGEREF _Toc115102456 \h </w:instrText>
            </w:r>
            <w:r w:rsidR="00392516" w:rsidRPr="00392516">
              <w:rPr>
                <w:rFonts w:cs="Arial"/>
                <w:b/>
                <w:noProof/>
                <w:webHidden/>
              </w:rPr>
            </w:r>
            <w:r w:rsidR="00392516" w:rsidRPr="00392516">
              <w:rPr>
                <w:rFonts w:cs="Arial"/>
                <w:b/>
                <w:noProof/>
                <w:webHidden/>
              </w:rPr>
              <w:fldChar w:fldCharType="separate"/>
            </w:r>
            <w:r w:rsidR="00CB00C5">
              <w:rPr>
                <w:rFonts w:cs="Arial"/>
                <w:b/>
                <w:noProof/>
                <w:webHidden/>
              </w:rPr>
              <w:t>50</w:t>
            </w:r>
            <w:r w:rsidR="00392516" w:rsidRPr="00392516">
              <w:rPr>
                <w:rFonts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57" w:history="1">
            <w:r w:rsidR="00392516" w:rsidRPr="00392516">
              <w:rPr>
                <w:rStyle w:val="Hyperlink"/>
                <w:rFonts w:ascii="Arial" w:hAnsi="Arial" w:cs="Arial"/>
                <w:b/>
                <w:noProof/>
                <w:lang w:eastAsia="pt-BR"/>
              </w:rPr>
              <w:t>TÍTULO VIII - DISPOSIÇÕES FINAIS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_Toc115102457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56</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58" w:history="1">
            <w:r w:rsidR="00392516" w:rsidRPr="00392516">
              <w:rPr>
                <w:rStyle w:val="Hyperlink"/>
                <w:rFonts w:ascii="Arial" w:hAnsi="Arial" w:cs="Arial"/>
                <w:b/>
                <w:noProof/>
              </w:rPr>
              <w:t xml:space="preserve">ANEXO 1 </w:t>
            </w:r>
            <w:r w:rsidR="00392516" w:rsidRPr="00392516">
              <w:rPr>
                <w:rStyle w:val="Hyperlink"/>
                <w:rFonts w:ascii="Arial" w:eastAsia="Arial" w:hAnsi="Arial" w:cs="Arial"/>
                <w:b/>
                <w:noProof/>
                <w:lang w:eastAsia="pt-BR"/>
              </w:rPr>
              <w:t>– GLOSSÁRIO</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_Toc115102458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5</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59" w:history="1">
            <w:r w:rsidR="00392516" w:rsidRPr="00392516">
              <w:rPr>
                <w:rStyle w:val="Hyperlink"/>
                <w:rFonts w:ascii="Arial" w:hAnsi="Arial" w:cs="Arial"/>
                <w:b/>
                <w:noProof/>
              </w:rPr>
              <w:t xml:space="preserve">ANEXO 2 </w:t>
            </w:r>
            <w:r w:rsidR="00392516" w:rsidRPr="00392516">
              <w:rPr>
                <w:rStyle w:val="Hyperlink"/>
                <w:rFonts w:ascii="Arial" w:hAnsi="Arial" w:cs="Arial"/>
                <w:b/>
                <w:noProof/>
                <w:lang w:eastAsia="pt-BR"/>
              </w:rPr>
              <w:t>- DOCUMENTAÇÃO MÍNIMA EXIGIDA NOS PROCESSOS DE APROVAÇÃO DE PROJETOS E LICENCIAMENTO DE OBRAS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_Toc115102459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12</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60" w:history="1">
            <w:r w:rsidR="00392516" w:rsidRPr="00392516">
              <w:rPr>
                <w:rStyle w:val="Hyperlink"/>
                <w:rFonts w:ascii="Arial" w:hAnsi="Arial" w:cs="Arial"/>
                <w:b/>
                <w:noProof/>
              </w:rPr>
              <w:t xml:space="preserve">ANEXO 3 </w:t>
            </w:r>
            <w:r w:rsidR="00392516" w:rsidRPr="00392516">
              <w:rPr>
                <w:rStyle w:val="Hyperlink"/>
                <w:rFonts w:ascii="Arial" w:hAnsi="Arial" w:cs="Arial"/>
                <w:b/>
                <w:noProof/>
                <w:lang w:eastAsia="pt-BR"/>
              </w:rPr>
              <w:t>– ARI - DECLARAÇÃO DE RESPONSABILIDADE PELO CUMPRIMENTO DA LEGISLAÇÃO APLICÁVEL AO PROJETO ARQUITETÔNICO</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_Toc115102460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18</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61" w:history="1">
            <w:r w:rsidR="00392516" w:rsidRPr="00392516">
              <w:rPr>
                <w:rStyle w:val="Hyperlink"/>
                <w:rFonts w:ascii="Arial" w:hAnsi="Arial" w:cs="Arial"/>
                <w:b/>
                <w:noProof/>
              </w:rPr>
              <w:t xml:space="preserve">ANEXO 4 </w:t>
            </w:r>
            <w:r w:rsidR="00392516" w:rsidRPr="00392516">
              <w:rPr>
                <w:rStyle w:val="Hyperlink"/>
                <w:rFonts w:ascii="Arial" w:hAnsi="Arial" w:cs="Arial"/>
                <w:b/>
                <w:noProof/>
                <w:lang w:eastAsia="pt-BR"/>
              </w:rPr>
              <w:t>– DECLARAÇÃO DE MOVIMENTAÇÃO DE TERRA</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_Toc115102461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19</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62" w:history="1">
            <w:r w:rsidR="00392516" w:rsidRPr="00392516">
              <w:rPr>
                <w:rStyle w:val="Hyperlink"/>
                <w:rFonts w:ascii="Arial" w:hAnsi="Arial" w:cs="Arial"/>
                <w:b/>
                <w:noProof/>
                <w:lang w:eastAsia="pt-BR"/>
              </w:rPr>
              <w:t>ANEXO</w:t>
            </w:r>
            <w:r w:rsidR="00392516" w:rsidRPr="00392516">
              <w:rPr>
                <w:rStyle w:val="Hyperlink"/>
                <w:rFonts w:ascii="Arial" w:hAnsi="Arial" w:cs="Arial"/>
                <w:b/>
                <w:noProof/>
              </w:rPr>
              <w:t xml:space="preserve"> 5- TERMO DE COMPROMISSO QUANTO A OBRIGATORIEDADE DE UTILIZAÇÃO DE MADEIRA LEGAL NAS OBRAS – USO DE MADEIRA COM DOCUMENTO DE </w:t>
            </w:r>
            <w:r w:rsidR="00392516" w:rsidRPr="00392516">
              <w:rPr>
                <w:rStyle w:val="Hyperlink"/>
                <w:rFonts w:ascii="Arial" w:hAnsi="Arial" w:cs="Arial"/>
                <w:b/>
                <w:noProof/>
                <w:lang w:eastAsia="pt-BR"/>
              </w:rPr>
              <w:t>ORIGEM</w:t>
            </w:r>
            <w:r w:rsidR="00392516" w:rsidRPr="00392516">
              <w:rPr>
                <w:rStyle w:val="Hyperlink"/>
                <w:rFonts w:ascii="Arial" w:hAnsi="Arial" w:cs="Arial"/>
                <w:b/>
                <w:noProof/>
              </w:rPr>
              <w:t xml:space="preserve"> FLORESTAL (DOF)</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_Toc115102462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20</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63" w:history="1">
            <w:r w:rsidR="00392516" w:rsidRPr="00392516">
              <w:rPr>
                <w:rStyle w:val="Hyperlink"/>
                <w:rFonts w:ascii="Arial" w:hAnsi="Arial" w:cs="Arial"/>
                <w:b/>
                <w:noProof/>
              </w:rPr>
              <w:t>ANEXO 6</w:t>
            </w:r>
            <w:r w:rsidR="00392516" w:rsidRPr="00392516">
              <w:rPr>
                <w:rStyle w:val="Hyperlink"/>
                <w:rFonts w:ascii="Arial" w:hAnsi="Arial" w:cs="Arial"/>
                <w:b/>
                <w:noProof/>
                <w:lang w:eastAsia="pt-BR"/>
              </w:rPr>
              <w:t>- PARÂMETROS RELATIVOS AOS COMPARTIMENTOS DAS UNIDADES PRIVATIVAS DAS EDIFICAÇÕES DE USO RESIDENCIAL MULTIFAMILIAR</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_Toc115102463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21</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64" w:history="1">
            <w:r w:rsidR="00392516" w:rsidRPr="00392516">
              <w:rPr>
                <w:rStyle w:val="Hyperlink"/>
                <w:rFonts w:ascii="Arial" w:hAnsi="Arial" w:cs="Arial"/>
                <w:b/>
                <w:noProof/>
              </w:rPr>
              <w:t xml:space="preserve">ANEXO 7- </w:t>
            </w:r>
            <w:r w:rsidR="00392516" w:rsidRPr="00392516">
              <w:rPr>
                <w:rStyle w:val="Hyperlink"/>
                <w:rFonts w:ascii="Arial" w:hAnsi="Arial" w:cs="Arial"/>
                <w:b/>
                <w:noProof/>
                <w:lang w:eastAsia="pt-BR"/>
              </w:rPr>
              <w:t>PARÂMETROS RELATIVOS AOS COMPARTIMENTOS DAS UNIDADES PRIVATIVAS DAS EDIFICAÇÕES DE USO NÃO RESIDENCIAL</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_Toc115102464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22</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65" w:history="1">
            <w:r w:rsidR="00392516" w:rsidRPr="00392516">
              <w:rPr>
                <w:rStyle w:val="Hyperlink"/>
                <w:rFonts w:ascii="Arial" w:hAnsi="Arial" w:cs="Arial"/>
                <w:b/>
                <w:noProof/>
              </w:rPr>
              <w:t xml:space="preserve">ANEXO 8- </w:t>
            </w:r>
            <w:r w:rsidR="00392516" w:rsidRPr="00392516">
              <w:rPr>
                <w:rStyle w:val="Hyperlink"/>
                <w:rFonts w:ascii="Arial" w:hAnsi="Arial" w:cs="Arial"/>
                <w:b/>
                <w:noProof/>
                <w:lang w:eastAsia="pt-BR"/>
              </w:rPr>
              <w:t>PARÂMETROS RELATIVOS AOS COMPARTIMENTOS DAS ÁREAS DE USO COMUM</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_Toc115102465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23</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66" w:history="1">
            <w:r w:rsidR="00392516" w:rsidRPr="00392516">
              <w:rPr>
                <w:rStyle w:val="Hyperlink"/>
                <w:rFonts w:ascii="Arial" w:hAnsi="Arial" w:cs="Arial"/>
                <w:b/>
                <w:noProof/>
              </w:rPr>
              <w:t xml:space="preserve">ANEXO 9 - </w:t>
            </w:r>
            <w:r w:rsidR="00392516" w:rsidRPr="00392516">
              <w:rPr>
                <w:rStyle w:val="Hyperlink"/>
                <w:rFonts w:ascii="Arial" w:hAnsi="Arial" w:cs="Arial"/>
                <w:b/>
                <w:noProof/>
                <w:lang w:eastAsia="pt-BR"/>
              </w:rPr>
              <w:t>EXIGÊNCIAS PARA POSTOS DE SERVIÇO DE VEÍCULOS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_Toc115102466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24</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67" w:history="1">
            <w:r w:rsidR="00392516" w:rsidRPr="00392516">
              <w:rPr>
                <w:rStyle w:val="Hyperlink"/>
                <w:rFonts w:ascii="Arial" w:hAnsi="Arial" w:cs="Arial"/>
                <w:b/>
                <w:noProof/>
              </w:rPr>
              <w:t xml:space="preserve">ANEXO 10 </w:t>
            </w:r>
            <w:r w:rsidR="00392516" w:rsidRPr="00392516">
              <w:rPr>
                <w:rStyle w:val="Hyperlink"/>
                <w:rFonts w:ascii="Arial" w:hAnsi="Arial" w:cs="Arial"/>
                <w:b/>
                <w:noProof/>
                <w:lang w:eastAsia="pt-BR"/>
              </w:rPr>
              <w:t>- EXIGÊNCIAS PARA EDIFICAÇÕES DESTINADAS A AUDITÓRIOS, CINEMAS, TEATROS, CLUBES, DANCETERIAS E SIMILARES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_Toc115102467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27</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68" w:history="1">
            <w:r w:rsidR="00392516" w:rsidRPr="00392516">
              <w:rPr>
                <w:rStyle w:val="Hyperlink"/>
                <w:rFonts w:ascii="Arial" w:hAnsi="Arial" w:cs="Arial"/>
                <w:b/>
                <w:noProof/>
              </w:rPr>
              <w:t>ANEXO 11 VAGAS PARA VEÍCULOS</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_Toc115102468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29</w:t>
            </w:r>
            <w:r w:rsidR="00392516" w:rsidRPr="00392516">
              <w:rPr>
                <w:rFonts w:ascii="Arial" w:hAnsi="Arial" w:cs="Arial"/>
                <w:b/>
                <w:noProof/>
                <w:webHidden/>
              </w:rPr>
              <w:fldChar w:fldCharType="end"/>
            </w:r>
          </w:hyperlink>
        </w:p>
        <w:p w:rsidR="00392516" w:rsidRPr="00392516" w:rsidRDefault="007D0EF1">
          <w:pPr>
            <w:pStyle w:val="Sumrio1"/>
            <w:rPr>
              <w:rFonts w:ascii="Arial" w:eastAsiaTheme="minorEastAsia" w:hAnsi="Arial" w:cs="Arial"/>
              <w:b/>
              <w:noProof/>
              <w:lang w:eastAsia="pt-BR"/>
            </w:rPr>
          </w:pPr>
          <w:hyperlink w:anchor="_Toc115102469" w:history="1">
            <w:r w:rsidR="00392516" w:rsidRPr="00392516">
              <w:rPr>
                <w:rStyle w:val="Hyperlink"/>
                <w:rFonts w:ascii="Arial" w:hAnsi="Arial" w:cs="Arial"/>
                <w:b/>
                <w:noProof/>
              </w:rPr>
              <w:t>ANEXO 12 – PENALIDADES POR INFRAÇÃO</w:t>
            </w:r>
            <w:r w:rsidR="00392516" w:rsidRPr="00392516">
              <w:rPr>
                <w:rFonts w:ascii="Arial" w:hAnsi="Arial" w:cs="Arial"/>
                <w:b/>
                <w:noProof/>
                <w:webHidden/>
              </w:rPr>
              <w:tab/>
            </w:r>
            <w:r w:rsidR="00392516" w:rsidRPr="00392516">
              <w:rPr>
                <w:rFonts w:ascii="Arial" w:hAnsi="Arial" w:cs="Arial"/>
                <w:b/>
                <w:noProof/>
                <w:webHidden/>
              </w:rPr>
              <w:fldChar w:fldCharType="begin"/>
            </w:r>
            <w:r w:rsidR="00392516" w:rsidRPr="00392516">
              <w:rPr>
                <w:rFonts w:ascii="Arial" w:hAnsi="Arial" w:cs="Arial"/>
                <w:b/>
                <w:noProof/>
                <w:webHidden/>
              </w:rPr>
              <w:instrText xml:space="preserve"> PAGEREF _Toc115102469 \h </w:instrText>
            </w:r>
            <w:r w:rsidR="00392516" w:rsidRPr="00392516">
              <w:rPr>
                <w:rFonts w:ascii="Arial" w:hAnsi="Arial" w:cs="Arial"/>
                <w:b/>
                <w:noProof/>
                <w:webHidden/>
              </w:rPr>
            </w:r>
            <w:r w:rsidR="00392516" w:rsidRPr="00392516">
              <w:rPr>
                <w:rFonts w:ascii="Arial" w:hAnsi="Arial" w:cs="Arial"/>
                <w:b/>
                <w:noProof/>
                <w:webHidden/>
              </w:rPr>
              <w:fldChar w:fldCharType="separate"/>
            </w:r>
            <w:r w:rsidR="00CB00C5">
              <w:rPr>
                <w:rFonts w:ascii="Arial" w:hAnsi="Arial" w:cs="Arial"/>
                <w:b/>
                <w:noProof/>
                <w:webHidden/>
              </w:rPr>
              <w:t>30</w:t>
            </w:r>
            <w:r w:rsidR="00392516" w:rsidRPr="00392516">
              <w:rPr>
                <w:rFonts w:ascii="Arial" w:hAnsi="Arial" w:cs="Arial"/>
                <w:b/>
                <w:noProof/>
                <w:webHidden/>
              </w:rPr>
              <w:fldChar w:fldCharType="end"/>
            </w:r>
          </w:hyperlink>
        </w:p>
        <w:p w:rsidR="007F172A" w:rsidRPr="00392516" w:rsidRDefault="007F172A">
          <w:pPr>
            <w:rPr>
              <w:rFonts w:cs="Arial"/>
            </w:rPr>
          </w:pPr>
          <w:r w:rsidRPr="00392516">
            <w:rPr>
              <w:rFonts w:cs="Arial"/>
              <w:b/>
              <w:bCs/>
            </w:rPr>
            <w:fldChar w:fldCharType="end"/>
          </w:r>
        </w:p>
      </w:sdtContent>
    </w:sdt>
    <w:p w:rsidR="007F172A" w:rsidRDefault="007F172A">
      <w:pPr>
        <w:spacing w:line="240" w:lineRule="auto"/>
        <w:jc w:val="left"/>
        <w:rPr>
          <w:rFonts w:eastAsia="Arial" w:cs="Arial"/>
          <w:b/>
          <w:lang w:eastAsia="pt-BR"/>
        </w:rPr>
        <w:sectPr w:rsidR="007F172A" w:rsidSect="007F172A">
          <w:headerReference w:type="default" r:id="rId11"/>
          <w:footerReference w:type="default" r:id="rId12"/>
          <w:pgSz w:w="11906" w:h="16838"/>
          <w:pgMar w:top="1814" w:right="1134" w:bottom="1134" w:left="709" w:header="709" w:footer="709" w:gutter="0"/>
          <w:pgNumType w:start="5"/>
          <w:cols w:space="720"/>
          <w:formProt w:val="0"/>
          <w:docGrid w:linePitch="100" w:charSpace="4096"/>
        </w:sectPr>
      </w:pPr>
      <w:r>
        <w:rPr>
          <w:rFonts w:eastAsia="Arial" w:cs="Arial"/>
          <w:b/>
          <w:lang w:eastAsia="pt-BR"/>
        </w:rPr>
        <w:br w:type="page"/>
      </w:r>
    </w:p>
    <w:p w:rsidR="007F172A" w:rsidRDefault="007F172A">
      <w:pPr>
        <w:spacing w:line="240" w:lineRule="auto"/>
        <w:jc w:val="left"/>
        <w:rPr>
          <w:rFonts w:eastAsia="Arial" w:cs="Arial"/>
          <w:b/>
          <w:lang w:eastAsia="pt-BR"/>
        </w:rPr>
      </w:pPr>
    </w:p>
    <w:p w:rsidR="00243047" w:rsidRDefault="00867E34">
      <w:pPr>
        <w:jc w:val="center"/>
        <w:rPr>
          <w:rFonts w:eastAsia="Arial" w:cs="Arial"/>
          <w:lang w:eastAsia="pt-BR"/>
        </w:rPr>
      </w:pPr>
      <w:r>
        <w:rPr>
          <w:rFonts w:eastAsia="Arial" w:cs="Arial"/>
          <w:b/>
          <w:lang w:eastAsia="pt-BR"/>
        </w:rPr>
        <w:t>PROJETO DE LEI Nº</w:t>
      </w:r>
      <w:r w:rsidR="007D0EF1">
        <w:rPr>
          <w:rFonts w:eastAsia="Arial" w:cs="Arial"/>
          <w:b/>
          <w:lang w:eastAsia="pt-BR"/>
        </w:rPr>
        <w:t xml:space="preserve"> </w:t>
      </w:r>
      <w:bookmarkStart w:id="4" w:name="_GoBack"/>
      <w:bookmarkEnd w:id="4"/>
      <w:r>
        <w:rPr>
          <w:rFonts w:eastAsia="Arial" w:cs="Arial"/>
          <w:b/>
          <w:lang w:eastAsia="pt-BR"/>
        </w:rPr>
        <w:t>3.294</w:t>
      </w:r>
      <w:r w:rsidR="00CA3FBA">
        <w:rPr>
          <w:rFonts w:eastAsia="Arial" w:cs="Arial"/>
          <w:b/>
          <w:lang w:eastAsia="pt-BR"/>
        </w:rPr>
        <w:t xml:space="preserve">, DE </w:t>
      </w:r>
      <w:r w:rsidR="00EF6E57">
        <w:rPr>
          <w:rFonts w:eastAsia="Arial" w:cs="Arial"/>
          <w:b/>
          <w:lang w:eastAsia="pt-BR"/>
        </w:rPr>
        <w:t>11 DE OUTUBRO DE 2022.</w:t>
      </w:r>
    </w:p>
    <w:p w:rsidR="00243047" w:rsidRDefault="00CA3FBA">
      <w:pPr>
        <w:ind w:right="211"/>
        <w:jc w:val="center"/>
        <w:rPr>
          <w:rFonts w:eastAsia="Arial" w:cs="Arial"/>
          <w:lang w:eastAsia="pt-BR"/>
        </w:rPr>
      </w:pPr>
      <w:r>
        <w:rPr>
          <w:rFonts w:eastAsia="Arial" w:cs="Arial"/>
          <w:lang w:eastAsia="pt-BR"/>
        </w:rPr>
        <w:t xml:space="preserve"> </w:t>
      </w:r>
    </w:p>
    <w:p w:rsidR="00243047" w:rsidRDefault="00CA3FBA">
      <w:pPr>
        <w:ind w:left="2977" w:right="262" w:firstLine="2"/>
        <w:rPr>
          <w:rFonts w:eastAsia="Arial" w:cs="Arial"/>
          <w:lang w:eastAsia="pt-BR"/>
        </w:rPr>
      </w:pPr>
      <w:r>
        <w:rPr>
          <w:rFonts w:eastAsia="Arial" w:cs="Arial"/>
          <w:lang w:eastAsia="pt-BR"/>
        </w:rPr>
        <w:t xml:space="preserve">Institui o Código de Obras do Município de Coronel Fabriciano e dá outras providências. </w:t>
      </w:r>
    </w:p>
    <w:p w:rsidR="00243047" w:rsidRDefault="00CA3FBA">
      <w:pPr>
        <w:jc w:val="left"/>
        <w:rPr>
          <w:rFonts w:eastAsia="Arial" w:cs="Arial"/>
          <w:lang w:eastAsia="pt-BR"/>
        </w:rPr>
      </w:pPr>
      <w:r>
        <w:rPr>
          <w:rFonts w:eastAsia="Arial" w:cs="Arial"/>
          <w:lang w:eastAsia="pt-BR"/>
        </w:rPr>
        <w:t xml:space="preserve"> </w:t>
      </w:r>
    </w:p>
    <w:p w:rsidR="00243047" w:rsidRDefault="00CA3FBA">
      <w:pPr>
        <w:ind w:left="-5" w:right="-1" w:firstLine="5"/>
        <w:rPr>
          <w:rFonts w:eastAsia="Arial" w:cs="Arial"/>
          <w:lang w:eastAsia="pt-BR"/>
        </w:rPr>
      </w:pPr>
      <w:r>
        <w:rPr>
          <w:rFonts w:eastAsia="Arial" w:cs="Arial"/>
          <w:lang w:eastAsia="pt-BR"/>
        </w:rPr>
        <w:t xml:space="preserve">O povo do Município de Coronel Fabriciano, por seus representantes na Câmara Municipal, aprovou e eu, Prefeito Municipal, sanciono a seguinte Lei: </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1B74EE">
      <w:pPr>
        <w:pStyle w:val="Ttulo1"/>
        <w:numPr>
          <w:ilvl w:val="0"/>
          <w:numId w:val="0"/>
        </w:numPr>
        <w:ind w:left="432"/>
        <w:rPr>
          <w:lang w:eastAsia="pt-BR"/>
        </w:rPr>
      </w:pPr>
      <w:bookmarkStart w:id="5" w:name="_Toc10017082"/>
      <w:bookmarkStart w:id="6" w:name="_Toc115102412"/>
      <w:r>
        <w:rPr>
          <w:lang w:eastAsia="pt-BR"/>
        </w:rPr>
        <w:t>TÍTULO I - DISPOSIÇÕES PRELIMINARES</w:t>
      </w:r>
      <w:bookmarkEnd w:id="5"/>
      <w:bookmarkEnd w:id="6"/>
    </w:p>
    <w:p w:rsidR="00243047" w:rsidRDefault="00CA3FBA">
      <w:pPr>
        <w:jc w:val="left"/>
        <w:rPr>
          <w:rFonts w:eastAsia="Arial" w:cs="Arial"/>
          <w:lang w:eastAsia="pt-BR"/>
        </w:rPr>
      </w:pPr>
      <w:r>
        <w:rPr>
          <w:rFonts w:eastAsia="Arial" w:cs="Arial"/>
          <w:b/>
          <w:lang w:eastAsia="pt-BR"/>
        </w:rPr>
        <w:t xml:space="preserve"> </w:t>
      </w:r>
    </w:p>
    <w:p w:rsidR="00243047" w:rsidRDefault="00CA3FBA" w:rsidP="00E254C6">
      <w:pPr>
        <w:numPr>
          <w:ilvl w:val="0"/>
          <w:numId w:val="186"/>
        </w:numPr>
        <w:tabs>
          <w:tab w:val="left" w:pos="993"/>
        </w:tabs>
        <w:ind w:left="0" w:right="-1" w:firstLine="0"/>
        <w:rPr>
          <w:rFonts w:eastAsia="Arial" w:cs="Arial"/>
          <w:lang w:eastAsia="pt-BR"/>
        </w:rPr>
      </w:pPr>
      <w:r>
        <w:rPr>
          <w:rFonts w:eastAsia="Arial" w:cs="Arial"/>
          <w:lang w:eastAsia="pt-BR"/>
        </w:rPr>
        <w:t xml:space="preserve">Esta Lei contém medidas administrativas destinadas a disciplinar as obras e edificações no território do Município de Coronel Fabriciano. </w:t>
      </w:r>
    </w:p>
    <w:p w:rsidR="00243047" w:rsidRDefault="00CA3FBA" w:rsidP="00E254C6">
      <w:pPr>
        <w:numPr>
          <w:ilvl w:val="0"/>
          <w:numId w:val="3"/>
        </w:numPr>
        <w:ind w:left="0" w:right="-1" w:firstLine="0"/>
        <w:rPr>
          <w:rFonts w:eastAsia="Arial" w:cs="Arial"/>
          <w:lang w:eastAsia="pt-BR"/>
        </w:rPr>
      </w:pPr>
      <w:r>
        <w:rPr>
          <w:rFonts w:eastAsia="Arial" w:cs="Arial"/>
          <w:lang w:eastAsia="pt-BR"/>
        </w:rPr>
        <w:t xml:space="preserve">Todos os projetos, obras e instalações, públicos ou privados, a serem executados no Município deverão estar de acordo com este Código, com as diretrizes previstas no Plano Diretor, Lei de Parcelamento Ocupação e Uso do Solo (LPOUS) e com demais legislações dele decorrente, bem como com as demais normas urbanísticas e ambientais. </w:t>
      </w:r>
    </w:p>
    <w:p w:rsidR="00243047" w:rsidRDefault="00CA3FBA" w:rsidP="00E254C6">
      <w:pPr>
        <w:numPr>
          <w:ilvl w:val="0"/>
          <w:numId w:val="3"/>
        </w:numPr>
        <w:ind w:left="0" w:right="-1" w:firstLine="0"/>
        <w:rPr>
          <w:rFonts w:eastAsia="Arial" w:cs="Arial"/>
          <w:lang w:eastAsia="pt-BR"/>
        </w:rPr>
      </w:pPr>
      <w:r>
        <w:rPr>
          <w:rFonts w:eastAsia="Arial" w:cs="Arial"/>
          <w:lang w:eastAsia="pt-BR"/>
        </w:rPr>
        <w:t xml:space="preserve">Os parâmetros técnicos estabelecidos nesta Lei buscam assegurar condições mínimas de segurança, conforto, higiene e salubridade às edificações e instalações, assim como condições adequadas de acessibilidade às pessoas com mobilidade reduzida. </w:t>
      </w:r>
    </w:p>
    <w:p w:rsidR="00243047" w:rsidRDefault="00CA3FBA" w:rsidP="00E254C6">
      <w:pPr>
        <w:numPr>
          <w:ilvl w:val="0"/>
          <w:numId w:val="3"/>
        </w:numPr>
        <w:ind w:left="0" w:right="-1" w:firstLine="0"/>
        <w:rPr>
          <w:rFonts w:eastAsia="Arial" w:cs="Arial"/>
          <w:lang w:eastAsia="pt-BR"/>
        </w:rPr>
      </w:pPr>
      <w:r>
        <w:rPr>
          <w:rFonts w:eastAsia="Arial" w:cs="Arial"/>
          <w:lang w:eastAsia="pt-BR"/>
        </w:rPr>
        <w:t xml:space="preserve">Toda edificação está submetida à legislação federal, estadual e municipal aplicável, devendo o projeto e a execução das obras observar, ainda, as normas técnicas pertinentes, em especial as normas e especificações da Associação Brasileira de Normas Técnicas (ABNT). </w:t>
      </w:r>
    </w:p>
    <w:p w:rsidR="00243047" w:rsidRDefault="00CA3FBA" w:rsidP="00E254C6">
      <w:pPr>
        <w:numPr>
          <w:ilvl w:val="0"/>
          <w:numId w:val="3"/>
        </w:numPr>
        <w:ind w:left="0" w:right="-1" w:firstLine="0"/>
        <w:rPr>
          <w:rFonts w:eastAsia="Arial" w:cs="Arial"/>
          <w:lang w:eastAsia="pt-BR"/>
        </w:rPr>
      </w:pPr>
      <w:r>
        <w:rPr>
          <w:rFonts w:eastAsia="Arial" w:cs="Arial"/>
          <w:lang w:eastAsia="pt-BR"/>
        </w:rPr>
        <w:t xml:space="preserve">As obras a serem realizadas em edificações e sítios urbanos integrantes do patrimônio histórico e cultural municipal, estadual ou federal deverão atender às normas próprias estabelecidas pelo órgão de proteção competente. </w:t>
      </w:r>
    </w:p>
    <w:p w:rsidR="00243047" w:rsidRDefault="00CA3FBA">
      <w:pPr>
        <w:jc w:val="left"/>
        <w:rPr>
          <w:rFonts w:eastAsia="Arial" w:cs="Arial"/>
          <w:lang w:eastAsia="pt-BR"/>
        </w:rPr>
      </w:pPr>
      <w:r>
        <w:rPr>
          <w:rFonts w:eastAsia="Arial" w:cs="Arial"/>
          <w:lang w:eastAsia="pt-BR"/>
        </w:rPr>
        <w:t xml:space="preserve">      </w:t>
      </w:r>
    </w:p>
    <w:p w:rsidR="00243047" w:rsidRPr="001B74EE" w:rsidRDefault="00CA3FBA" w:rsidP="001B74EE">
      <w:pPr>
        <w:pStyle w:val="Ttulo1"/>
        <w:numPr>
          <w:ilvl w:val="0"/>
          <w:numId w:val="0"/>
        </w:numPr>
        <w:ind w:left="432"/>
        <w:rPr>
          <w:lang w:eastAsia="pt-BR"/>
        </w:rPr>
      </w:pPr>
      <w:bookmarkStart w:id="7" w:name="_Toc10017083"/>
      <w:bookmarkStart w:id="8" w:name="_Toc115102413"/>
      <w:r w:rsidRPr="001B74EE">
        <w:rPr>
          <w:lang w:eastAsia="pt-BR"/>
        </w:rPr>
        <w:t>TÍTULO II - DAS RESPONSABILIDADES</w:t>
      </w:r>
      <w:bookmarkEnd w:id="7"/>
      <w:bookmarkEnd w:id="8"/>
    </w:p>
    <w:p w:rsidR="00243047" w:rsidRDefault="00CA3FBA">
      <w:pPr>
        <w:ind w:left="708"/>
        <w:jc w:val="left"/>
        <w:rPr>
          <w:rFonts w:eastAsia="Arial" w:cs="Arial"/>
          <w:lang w:eastAsia="pt-BR"/>
        </w:rPr>
      </w:pPr>
      <w:r>
        <w:rPr>
          <w:rFonts w:eastAsia="Arial" w:cs="Arial"/>
          <w:b/>
          <w:lang w:eastAsia="pt-BR"/>
        </w:rPr>
        <w:t xml:space="preserve"> </w:t>
      </w:r>
    </w:p>
    <w:p w:rsidR="00243047" w:rsidRPr="001B74EE" w:rsidRDefault="00CA3FBA" w:rsidP="001B74EE">
      <w:pPr>
        <w:pStyle w:val="Ttulo2"/>
        <w:numPr>
          <w:ilvl w:val="0"/>
          <w:numId w:val="0"/>
        </w:numPr>
        <w:ind w:left="576"/>
        <w:rPr>
          <w:lang w:eastAsia="pt-BR"/>
        </w:rPr>
      </w:pPr>
      <w:bookmarkStart w:id="9" w:name="_Toc10017084"/>
      <w:bookmarkStart w:id="10" w:name="_Toc115102414"/>
      <w:r w:rsidRPr="001B74EE">
        <w:rPr>
          <w:lang w:eastAsia="pt-BR"/>
        </w:rPr>
        <w:t>CAPÍTULO I - DO EXECUTIVO MUNICIPAL</w:t>
      </w:r>
      <w:bookmarkEnd w:id="9"/>
      <w:bookmarkEnd w:id="10"/>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E254C6">
      <w:pPr>
        <w:numPr>
          <w:ilvl w:val="0"/>
          <w:numId w:val="186"/>
        </w:numPr>
        <w:ind w:left="851" w:right="270" w:hanging="851"/>
        <w:rPr>
          <w:rFonts w:eastAsia="Arial" w:cs="Arial"/>
          <w:lang w:eastAsia="pt-BR"/>
        </w:rPr>
      </w:pPr>
      <w:r>
        <w:rPr>
          <w:rFonts w:eastAsia="Arial" w:cs="Arial"/>
          <w:lang w:eastAsia="pt-BR"/>
        </w:rPr>
        <w:t>São responsabilidades do Poder Executivo municipal:</w:t>
      </w:r>
    </w:p>
    <w:p w:rsidR="00243047" w:rsidRDefault="00CA3FBA" w:rsidP="00E254C6">
      <w:pPr>
        <w:numPr>
          <w:ilvl w:val="0"/>
          <w:numId w:val="5"/>
        </w:numPr>
        <w:ind w:left="426" w:right="-1" w:hanging="426"/>
        <w:rPr>
          <w:rFonts w:eastAsia="Arial" w:cs="Arial"/>
          <w:lang w:eastAsia="pt-BR"/>
        </w:rPr>
      </w:pPr>
      <w:r>
        <w:rPr>
          <w:rFonts w:eastAsia="Arial" w:cs="Arial"/>
          <w:lang w:eastAsia="pt-BR"/>
        </w:rPr>
        <w:t xml:space="preserve">Aprovar projetos e licenciar obras, em conformidade com a legislação municipal; </w:t>
      </w:r>
    </w:p>
    <w:p w:rsidR="00243047" w:rsidRDefault="00CA3FBA" w:rsidP="00E254C6">
      <w:pPr>
        <w:numPr>
          <w:ilvl w:val="0"/>
          <w:numId w:val="5"/>
        </w:numPr>
        <w:ind w:left="426" w:right="-1" w:hanging="426"/>
        <w:rPr>
          <w:rFonts w:eastAsia="Arial" w:cs="Arial"/>
          <w:lang w:eastAsia="pt-BR"/>
        </w:rPr>
      </w:pPr>
      <w:r>
        <w:rPr>
          <w:rFonts w:eastAsia="Arial" w:cs="Arial"/>
          <w:lang w:eastAsia="pt-BR"/>
        </w:rPr>
        <w:t xml:space="preserve">Fiscalizar a execução de obras; </w:t>
      </w:r>
    </w:p>
    <w:p w:rsidR="00243047" w:rsidRDefault="00CA3FBA" w:rsidP="00E254C6">
      <w:pPr>
        <w:numPr>
          <w:ilvl w:val="0"/>
          <w:numId w:val="5"/>
        </w:numPr>
        <w:ind w:left="426" w:right="-1" w:hanging="426"/>
        <w:rPr>
          <w:rFonts w:eastAsia="Arial" w:cs="Arial"/>
          <w:lang w:eastAsia="pt-BR"/>
        </w:rPr>
      </w:pPr>
      <w:r>
        <w:rPr>
          <w:rFonts w:eastAsia="Arial" w:cs="Arial"/>
          <w:lang w:eastAsia="pt-BR"/>
        </w:rPr>
        <w:t xml:space="preserve">Certificar a conclusão da obra e fornecer a certidão de baixa de construção e habite-se; </w:t>
      </w:r>
    </w:p>
    <w:p w:rsidR="00243047" w:rsidRDefault="00CA3FBA" w:rsidP="00E254C6">
      <w:pPr>
        <w:numPr>
          <w:ilvl w:val="0"/>
          <w:numId w:val="5"/>
        </w:numPr>
        <w:ind w:left="426" w:right="-1" w:hanging="426"/>
        <w:rPr>
          <w:rFonts w:eastAsia="Arial" w:cs="Arial"/>
          <w:lang w:eastAsia="pt-BR"/>
        </w:rPr>
      </w:pPr>
      <w:r>
        <w:rPr>
          <w:rFonts w:eastAsia="Arial" w:cs="Arial"/>
          <w:lang w:eastAsia="pt-BR"/>
        </w:rPr>
        <w:t xml:space="preserve">Aplicar as penalidades cabíveis, visando ao cumprimento da legislação vigente. </w:t>
      </w:r>
    </w:p>
    <w:p w:rsidR="00243047" w:rsidRDefault="00CA3FBA" w:rsidP="00E254C6">
      <w:pPr>
        <w:numPr>
          <w:ilvl w:val="0"/>
          <w:numId w:val="4"/>
        </w:numPr>
        <w:ind w:left="0" w:right="-1" w:firstLine="0"/>
        <w:rPr>
          <w:rFonts w:eastAsia="Arial" w:cs="Arial"/>
          <w:lang w:eastAsia="pt-BR"/>
        </w:rPr>
      </w:pPr>
      <w:r>
        <w:rPr>
          <w:rFonts w:eastAsia="Arial" w:cs="Arial"/>
          <w:lang w:eastAsia="pt-BR"/>
        </w:rPr>
        <w:t xml:space="preserve">A aprovação dos projetos e a vistoria para concessão da certidão de habite-se deverão ser realizados por profissionais legalmente habilitados.  </w:t>
      </w:r>
    </w:p>
    <w:p w:rsidR="00243047" w:rsidRDefault="00CA3FBA" w:rsidP="00E254C6">
      <w:pPr>
        <w:numPr>
          <w:ilvl w:val="0"/>
          <w:numId w:val="4"/>
        </w:numPr>
        <w:ind w:left="0" w:right="-1" w:firstLine="0"/>
        <w:rPr>
          <w:rFonts w:eastAsia="Arial" w:cs="Arial"/>
          <w:lang w:eastAsia="pt-BR"/>
        </w:rPr>
      </w:pPr>
      <w:r>
        <w:rPr>
          <w:rFonts w:eastAsia="Arial" w:cs="Arial"/>
          <w:lang w:eastAsia="pt-BR"/>
        </w:rPr>
        <w:t xml:space="preserve">A aprovação do projeto e a emissão de licença de qualquer natureza não implicam responsabilidade técnica da municipalidade quanto à execução da obra, salvo nos casos previstos em lei. </w:t>
      </w:r>
    </w:p>
    <w:p w:rsidR="00243047" w:rsidRDefault="00CA3FBA">
      <w:pPr>
        <w:ind w:left="708"/>
        <w:jc w:val="left"/>
        <w:rPr>
          <w:rFonts w:eastAsia="Arial" w:cs="Arial"/>
          <w:lang w:eastAsia="pt-BR"/>
        </w:rPr>
      </w:pPr>
      <w:r>
        <w:rPr>
          <w:rFonts w:eastAsia="Arial" w:cs="Arial"/>
          <w:b/>
          <w:lang w:eastAsia="pt-BR"/>
        </w:rPr>
        <w:t xml:space="preserve"> </w:t>
      </w:r>
    </w:p>
    <w:p w:rsidR="00243047" w:rsidRPr="00D23385" w:rsidRDefault="00CA3FBA" w:rsidP="00D23385">
      <w:pPr>
        <w:pStyle w:val="Ttulo2"/>
        <w:numPr>
          <w:ilvl w:val="0"/>
          <w:numId w:val="0"/>
        </w:numPr>
        <w:ind w:left="576"/>
        <w:rPr>
          <w:lang w:eastAsia="pt-BR"/>
        </w:rPr>
      </w:pPr>
      <w:bookmarkStart w:id="11" w:name="_Toc10017085"/>
      <w:bookmarkStart w:id="12" w:name="_Toc115102415"/>
      <w:r w:rsidRPr="00D23385">
        <w:rPr>
          <w:lang w:eastAsia="pt-BR"/>
        </w:rPr>
        <w:t>CAPÍTULO II - DO TITULAR DO ALVARÁ DE CONSTRUÇÃO, DEMOLIÇÃO OU RECONSTRUÇÃO</w:t>
      </w:r>
      <w:bookmarkEnd w:id="11"/>
      <w:bookmarkEnd w:id="12"/>
    </w:p>
    <w:p w:rsidR="00243047" w:rsidRDefault="00CA3FBA">
      <w:pPr>
        <w:ind w:left="708"/>
        <w:jc w:val="left"/>
        <w:rPr>
          <w:rFonts w:eastAsia="Arial" w:cs="Arial"/>
          <w:b/>
          <w:lang w:eastAsia="pt-BR"/>
        </w:rPr>
      </w:pPr>
      <w:r>
        <w:rPr>
          <w:rFonts w:eastAsia="Arial" w:cs="Arial"/>
          <w:b/>
          <w:lang w:eastAsia="pt-BR"/>
        </w:rPr>
        <w:t xml:space="preserve"> </w:t>
      </w:r>
    </w:p>
    <w:p w:rsidR="00243047" w:rsidRDefault="00CA3FBA" w:rsidP="00E254C6">
      <w:pPr>
        <w:numPr>
          <w:ilvl w:val="0"/>
          <w:numId w:val="186"/>
        </w:numPr>
        <w:tabs>
          <w:tab w:val="left" w:pos="993"/>
        </w:tabs>
        <w:ind w:left="0" w:right="-1" w:firstLine="0"/>
        <w:rPr>
          <w:rFonts w:eastAsia="Arial" w:cs="Arial"/>
          <w:lang w:eastAsia="pt-BR"/>
        </w:rPr>
      </w:pPr>
      <w:r>
        <w:rPr>
          <w:rFonts w:eastAsia="Arial" w:cs="Arial"/>
          <w:lang w:eastAsia="pt-BR"/>
        </w:rPr>
        <w:t xml:space="preserve">São responsabilidades do titular do alvará de construção, demolição ou reconstrução: </w:t>
      </w:r>
    </w:p>
    <w:p w:rsidR="00243047" w:rsidRDefault="00CA3FBA" w:rsidP="00E254C6">
      <w:pPr>
        <w:numPr>
          <w:ilvl w:val="0"/>
          <w:numId w:val="6"/>
        </w:numPr>
        <w:tabs>
          <w:tab w:val="left" w:pos="426"/>
        </w:tabs>
        <w:ind w:left="0" w:right="-1" w:firstLine="0"/>
        <w:rPr>
          <w:rFonts w:eastAsia="Arial" w:cs="Arial"/>
          <w:lang w:eastAsia="pt-BR"/>
        </w:rPr>
      </w:pPr>
      <w:r>
        <w:rPr>
          <w:rFonts w:eastAsia="Arial" w:cs="Arial"/>
          <w:lang w:eastAsia="pt-BR"/>
        </w:rPr>
        <w:t xml:space="preserve">Responder pela veracidade dos documentos apresentados ao executivo municipal; </w:t>
      </w:r>
    </w:p>
    <w:p w:rsidR="00243047" w:rsidRDefault="00CA3FBA" w:rsidP="00E254C6">
      <w:pPr>
        <w:numPr>
          <w:ilvl w:val="0"/>
          <w:numId w:val="6"/>
        </w:numPr>
        <w:tabs>
          <w:tab w:val="left" w:pos="426"/>
        </w:tabs>
        <w:ind w:left="0" w:right="-1" w:firstLine="0"/>
        <w:rPr>
          <w:rFonts w:eastAsia="Arial" w:cs="Arial"/>
          <w:lang w:eastAsia="pt-BR"/>
        </w:rPr>
      </w:pPr>
      <w:r>
        <w:rPr>
          <w:rFonts w:eastAsia="Arial" w:cs="Arial"/>
          <w:lang w:eastAsia="pt-BR"/>
        </w:rPr>
        <w:t xml:space="preserve">Municiar-se do responsável técnico legalmente habilitado para elaboração de projeto ou execução de obra; </w:t>
      </w:r>
    </w:p>
    <w:p w:rsidR="00243047" w:rsidRDefault="00CA3FBA" w:rsidP="00E254C6">
      <w:pPr>
        <w:numPr>
          <w:ilvl w:val="0"/>
          <w:numId w:val="6"/>
        </w:numPr>
        <w:tabs>
          <w:tab w:val="left" w:pos="426"/>
        </w:tabs>
        <w:ind w:left="0" w:right="-1" w:firstLine="0"/>
        <w:rPr>
          <w:rFonts w:eastAsia="Arial" w:cs="Arial"/>
          <w:lang w:eastAsia="pt-BR"/>
        </w:rPr>
      </w:pPr>
      <w:r>
        <w:rPr>
          <w:rFonts w:eastAsia="Arial" w:cs="Arial"/>
          <w:lang w:eastAsia="pt-BR"/>
        </w:rPr>
        <w:t xml:space="preserve">Responsabilizar-se pela integridade e manutenção das condições de estabilidade e salubridade do imóvel; </w:t>
      </w:r>
    </w:p>
    <w:p w:rsidR="00243047" w:rsidRDefault="00CA3FBA" w:rsidP="00E254C6">
      <w:pPr>
        <w:numPr>
          <w:ilvl w:val="0"/>
          <w:numId w:val="6"/>
        </w:numPr>
        <w:tabs>
          <w:tab w:val="left" w:pos="426"/>
        </w:tabs>
        <w:ind w:left="0" w:right="-1" w:firstLine="0"/>
        <w:rPr>
          <w:rFonts w:eastAsia="Arial" w:cs="Arial"/>
          <w:lang w:eastAsia="pt-BR"/>
        </w:rPr>
      </w:pPr>
      <w:r>
        <w:rPr>
          <w:rFonts w:eastAsia="Arial" w:cs="Arial"/>
          <w:lang w:eastAsia="pt-BR"/>
        </w:rPr>
        <w:t xml:space="preserve">Responsabilizar-se pela observância das disposições deste código e demais instrumentos legais pertinentes. </w:t>
      </w:r>
    </w:p>
    <w:p w:rsidR="00243047" w:rsidRDefault="00CA3FBA">
      <w:pPr>
        <w:ind w:left="708"/>
        <w:jc w:val="left"/>
        <w:rPr>
          <w:rFonts w:eastAsia="Arial" w:cs="Arial"/>
          <w:lang w:eastAsia="pt-BR"/>
        </w:rPr>
      </w:pPr>
      <w:r>
        <w:rPr>
          <w:rFonts w:eastAsia="Arial" w:cs="Arial"/>
          <w:b/>
          <w:lang w:eastAsia="pt-BR"/>
        </w:rPr>
        <w:t xml:space="preserve"> </w:t>
      </w:r>
    </w:p>
    <w:p w:rsidR="00243047" w:rsidRPr="00D23385" w:rsidRDefault="00CA3FBA" w:rsidP="00D23385">
      <w:pPr>
        <w:pStyle w:val="Ttulo2"/>
        <w:numPr>
          <w:ilvl w:val="0"/>
          <w:numId w:val="0"/>
        </w:numPr>
        <w:ind w:left="576"/>
        <w:rPr>
          <w:lang w:eastAsia="pt-BR"/>
        </w:rPr>
      </w:pPr>
      <w:bookmarkStart w:id="13" w:name="_Toc10017086"/>
      <w:bookmarkStart w:id="14" w:name="_Toc115102416"/>
      <w:r w:rsidRPr="00D23385">
        <w:rPr>
          <w:lang w:eastAsia="pt-BR"/>
        </w:rPr>
        <w:t>CAPÍTULO III - DOS RESPONSÁVEIS TÉCNICOS</w:t>
      </w:r>
      <w:bookmarkEnd w:id="13"/>
      <w:bookmarkEnd w:id="14"/>
    </w:p>
    <w:p w:rsidR="00243047" w:rsidRDefault="00CA3FBA">
      <w:pPr>
        <w:ind w:left="708"/>
        <w:jc w:val="left"/>
        <w:rPr>
          <w:rFonts w:eastAsia="Arial" w:cs="Arial"/>
          <w:b/>
          <w:lang w:eastAsia="pt-BR"/>
        </w:rPr>
      </w:pPr>
      <w:r>
        <w:rPr>
          <w:rFonts w:eastAsia="Arial" w:cs="Arial"/>
          <w:b/>
          <w:lang w:eastAsia="pt-BR"/>
        </w:rPr>
        <w:t xml:space="preserve"> </w:t>
      </w:r>
    </w:p>
    <w:p w:rsidR="00243047" w:rsidRDefault="00CA3FBA" w:rsidP="00E254C6">
      <w:pPr>
        <w:numPr>
          <w:ilvl w:val="0"/>
          <w:numId w:val="186"/>
        </w:numPr>
        <w:tabs>
          <w:tab w:val="left" w:pos="993"/>
        </w:tabs>
        <w:ind w:left="0" w:right="-1" w:firstLine="0"/>
        <w:rPr>
          <w:rFonts w:eastAsia="Arial" w:cs="Arial"/>
          <w:lang w:eastAsia="pt-BR"/>
        </w:rPr>
      </w:pPr>
      <w:r>
        <w:rPr>
          <w:rFonts w:eastAsia="Arial" w:cs="Arial"/>
          <w:lang w:eastAsia="pt-BR"/>
        </w:rPr>
        <w:t xml:space="preserve">Somente profissionais e empresas legalmente habilitadas, cadastradas junto ao município e com situação regular perante o respectivo conselho regional poderão elaborar e executar projetos e obras no município com o intuito de obtenção da licença. </w:t>
      </w:r>
    </w:p>
    <w:p w:rsidR="00243047" w:rsidRDefault="00CA3FBA" w:rsidP="00E254C6">
      <w:pPr>
        <w:numPr>
          <w:ilvl w:val="0"/>
          <w:numId w:val="7"/>
        </w:numPr>
        <w:ind w:left="0" w:right="-1" w:firstLine="0"/>
        <w:rPr>
          <w:rFonts w:eastAsia="Arial" w:cs="Arial"/>
          <w:lang w:eastAsia="pt-BR"/>
        </w:rPr>
      </w:pPr>
      <w:r>
        <w:rPr>
          <w:rFonts w:eastAsia="Arial" w:cs="Arial"/>
          <w:lang w:eastAsia="pt-BR"/>
        </w:rPr>
        <w:t xml:space="preserve">A autoria de projeto poderá ser assumida por mais de um profissional habilitado, que serão solidariamente responsáveis. </w:t>
      </w:r>
    </w:p>
    <w:p w:rsidR="00243047" w:rsidRDefault="00CA3FBA" w:rsidP="00E254C6">
      <w:pPr>
        <w:numPr>
          <w:ilvl w:val="0"/>
          <w:numId w:val="7"/>
        </w:numPr>
        <w:ind w:left="0" w:right="-1" w:firstLine="0"/>
        <w:rPr>
          <w:rFonts w:eastAsia="Arial" w:cs="Arial"/>
          <w:lang w:eastAsia="pt-BR"/>
        </w:rPr>
      </w:pPr>
      <w:r>
        <w:rPr>
          <w:rFonts w:eastAsia="Arial" w:cs="Arial"/>
          <w:lang w:eastAsia="pt-BR"/>
        </w:rPr>
        <w:t xml:space="preserve">No caso de obra executada por empresa, esta deverá indicar o profissional legalmente habilitado que assumirá a responsabilidade técnica da execução da obra. </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E254C6">
      <w:pPr>
        <w:numPr>
          <w:ilvl w:val="0"/>
          <w:numId w:val="186"/>
        </w:numPr>
        <w:tabs>
          <w:tab w:val="left" w:pos="993"/>
        </w:tabs>
        <w:ind w:left="0" w:right="-1" w:firstLine="0"/>
        <w:rPr>
          <w:rFonts w:eastAsia="Arial" w:cs="Arial"/>
          <w:lang w:eastAsia="pt-BR"/>
        </w:rPr>
      </w:pPr>
      <w:r>
        <w:rPr>
          <w:rFonts w:eastAsia="Arial" w:cs="Arial"/>
          <w:lang w:eastAsia="pt-BR"/>
        </w:rPr>
        <w:t>São deveres do(s) responsável(is) técnico(s), nos limites das respectivas competências:</w:t>
      </w:r>
    </w:p>
    <w:p w:rsidR="00243047" w:rsidRDefault="00CA3FBA" w:rsidP="00E254C6">
      <w:pPr>
        <w:numPr>
          <w:ilvl w:val="0"/>
          <w:numId w:val="8"/>
        </w:numPr>
        <w:ind w:left="426" w:right="-1" w:hanging="426"/>
        <w:rPr>
          <w:rFonts w:eastAsia="Arial" w:cs="Arial"/>
          <w:lang w:eastAsia="pt-BR"/>
        </w:rPr>
      </w:pPr>
      <w:r>
        <w:rPr>
          <w:rFonts w:eastAsia="Arial" w:cs="Arial"/>
          <w:lang w:eastAsia="pt-BR"/>
        </w:rPr>
        <w:t xml:space="preserve">Do autor ou coautor do projeto:  </w:t>
      </w:r>
    </w:p>
    <w:p w:rsidR="00243047" w:rsidRDefault="00CA3FBA" w:rsidP="00E254C6">
      <w:pPr>
        <w:numPr>
          <w:ilvl w:val="0"/>
          <w:numId w:val="9"/>
        </w:numPr>
        <w:ind w:left="426" w:right="-1" w:firstLine="0"/>
        <w:rPr>
          <w:rFonts w:eastAsia="Arial" w:cs="Arial"/>
          <w:lang w:eastAsia="pt-BR"/>
        </w:rPr>
      </w:pPr>
      <w:r>
        <w:rPr>
          <w:rFonts w:eastAsia="Arial" w:cs="Arial"/>
          <w:lang w:eastAsia="pt-BR"/>
        </w:rPr>
        <w:t xml:space="preserve">Elaborar o projeto de acordo com a legislação municipal e as normas técnicas pertinentes; </w:t>
      </w:r>
    </w:p>
    <w:p w:rsidR="00243047" w:rsidRDefault="00CA3FBA" w:rsidP="00E254C6">
      <w:pPr>
        <w:numPr>
          <w:ilvl w:val="0"/>
          <w:numId w:val="9"/>
        </w:numPr>
        <w:ind w:left="426" w:right="-1" w:firstLine="0"/>
        <w:rPr>
          <w:rFonts w:eastAsia="Arial" w:cs="Arial"/>
          <w:lang w:eastAsia="pt-BR"/>
        </w:rPr>
      </w:pPr>
      <w:r>
        <w:rPr>
          <w:rFonts w:eastAsia="Arial" w:cs="Arial"/>
          <w:lang w:eastAsia="pt-BR"/>
        </w:rPr>
        <w:t xml:space="preserve">Assumir toda a responsabilidade técnica e civil pelos projetos por eles firmados, inclusive pelos projetos complementares; </w:t>
      </w:r>
    </w:p>
    <w:p w:rsidR="00243047" w:rsidRDefault="00CA3FBA" w:rsidP="00E254C6">
      <w:pPr>
        <w:numPr>
          <w:ilvl w:val="0"/>
          <w:numId w:val="9"/>
        </w:numPr>
        <w:ind w:left="426" w:right="-1" w:firstLine="0"/>
        <w:rPr>
          <w:rFonts w:eastAsia="Arial" w:cs="Arial"/>
          <w:lang w:eastAsia="pt-BR"/>
        </w:rPr>
      </w:pPr>
      <w:r>
        <w:rPr>
          <w:rFonts w:eastAsia="Arial" w:cs="Arial"/>
          <w:lang w:eastAsia="pt-BR"/>
        </w:rPr>
        <w:t xml:space="preserve">Acompanhar junto ao poder executivo municipal todas as fases da aprovação do projeto; </w:t>
      </w:r>
    </w:p>
    <w:p w:rsidR="00243047" w:rsidRDefault="00CA3FBA" w:rsidP="00E254C6">
      <w:pPr>
        <w:numPr>
          <w:ilvl w:val="0"/>
          <w:numId w:val="8"/>
        </w:numPr>
        <w:ind w:left="426" w:right="-1" w:hanging="426"/>
        <w:rPr>
          <w:rFonts w:eastAsia="Arial" w:cs="Arial"/>
          <w:lang w:eastAsia="pt-BR"/>
        </w:rPr>
      </w:pPr>
      <w:r>
        <w:rPr>
          <w:rFonts w:eastAsia="Arial" w:cs="Arial"/>
          <w:lang w:eastAsia="pt-BR"/>
        </w:rPr>
        <w:t xml:space="preserve">Do executante e responsável técnico pela obra:  </w:t>
      </w:r>
    </w:p>
    <w:p w:rsidR="00243047" w:rsidRDefault="00CA3FBA" w:rsidP="00E254C6">
      <w:pPr>
        <w:numPr>
          <w:ilvl w:val="0"/>
          <w:numId w:val="10"/>
        </w:numPr>
        <w:ind w:left="426" w:right="-1" w:firstLine="0"/>
        <w:rPr>
          <w:rFonts w:eastAsia="Arial" w:cs="Arial"/>
          <w:lang w:eastAsia="pt-BR"/>
        </w:rPr>
      </w:pPr>
      <w:r>
        <w:rPr>
          <w:rFonts w:eastAsia="Arial" w:cs="Arial"/>
          <w:lang w:eastAsia="pt-BR"/>
        </w:rPr>
        <w:t xml:space="preserve">Implantar o canteiro de obras conforme as normas aplicáveis;  </w:t>
      </w:r>
    </w:p>
    <w:p w:rsidR="00243047" w:rsidRDefault="00CA3FBA" w:rsidP="00E254C6">
      <w:pPr>
        <w:numPr>
          <w:ilvl w:val="0"/>
          <w:numId w:val="10"/>
        </w:numPr>
        <w:ind w:left="426" w:right="-1" w:firstLine="0"/>
        <w:rPr>
          <w:rFonts w:eastAsia="Arial" w:cs="Arial"/>
          <w:lang w:eastAsia="pt-BR"/>
        </w:rPr>
      </w:pPr>
      <w:r>
        <w:rPr>
          <w:rFonts w:eastAsia="Arial" w:cs="Arial"/>
          <w:lang w:eastAsia="pt-BR"/>
        </w:rPr>
        <w:t xml:space="preserve">Edificar de acordo com o previamente licenciado pelo município, particularmente cumprindo todas as diretrizes exigências técnicas aplicáveis previstas em legislação e determinadas pelos órgãos competentes municipais, estaduais e federais, conforme o caso; </w:t>
      </w:r>
    </w:p>
    <w:p w:rsidR="00243047" w:rsidRDefault="00CA3FBA" w:rsidP="00E254C6">
      <w:pPr>
        <w:numPr>
          <w:ilvl w:val="0"/>
          <w:numId w:val="10"/>
        </w:numPr>
        <w:ind w:left="426" w:right="-1" w:firstLine="0"/>
        <w:rPr>
          <w:rFonts w:eastAsia="Arial" w:cs="Arial"/>
          <w:lang w:eastAsia="pt-BR"/>
        </w:rPr>
      </w:pPr>
      <w:r>
        <w:rPr>
          <w:rFonts w:eastAsia="Arial" w:cs="Arial"/>
          <w:lang w:eastAsia="pt-BR"/>
        </w:rPr>
        <w:t xml:space="preserve">Garantir a qualidade dos materiais e técnicas empregadas para a execução da obra; </w:t>
      </w:r>
    </w:p>
    <w:p w:rsidR="00243047" w:rsidRDefault="00CA3FBA" w:rsidP="00E254C6">
      <w:pPr>
        <w:numPr>
          <w:ilvl w:val="0"/>
          <w:numId w:val="10"/>
        </w:numPr>
        <w:ind w:left="426" w:right="-1" w:firstLine="0"/>
        <w:rPr>
          <w:rFonts w:eastAsia="Arial" w:cs="Arial"/>
          <w:lang w:eastAsia="pt-BR"/>
        </w:rPr>
      </w:pPr>
      <w:r>
        <w:rPr>
          <w:rFonts w:eastAsia="Arial" w:cs="Arial"/>
          <w:lang w:eastAsia="pt-BR"/>
        </w:rPr>
        <w:t xml:space="preserve">Adotar medidas de segurança para resguardar a integridade das redes de infraestrutura urbana e das propriedades públicas e privadas; </w:t>
      </w:r>
    </w:p>
    <w:p w:rsidR="00243047" w:rsidRDefault="00CA3FBA" w:rsidP="00E254C6">
      <w:pPr>
        <w:numPr>
          <w:ilvl w:val="0"/>
          <w:numId w:val="10"/>
        </w:numPr>
        <w:ind w:left="426" w:right="-1" w:firstLine="0"/>
        <w:rPr>
          <w:rFonts w:eastAsia="Arial" w:cs="Arial"/>
          <w:lang w:eastAsia="pt-BR"/>
        </w:rPr>
      </w:pPr>
      <w:r>
        <w:rPr>
          <w:rFonts w:eastAsia="Arial" w:cs="Arial"/>
          <w:lang w:eastAsia="pt-BR"/>
        </w:rPr>
        <w:t xml:space="preserve">Assumir a responsabilidade por dano resultante de falha técnica na execução da obra, dentro do prazo legal de sua responsabilidade técnica; </w:t>
      </w:r>
    </w:p>
    <w:p w:rsidR="00243047" w:rsidRDefault="00CA3FBA" w:rsidP="00E254C6">
      <w:pPr>
        <w:numPr>
          <w:ilvl w:val="0"/>
          <w:numId w:val="10"/>
        </w:numPr>
        <w:ind w:left="426" w:right="-1" w:firstLine="0"/>
        <w:rPr>
          <w:rFonts w:eastAsia="Arial" w:cs="Arial"/>
          <w:lang w:eastAsia="pt-BR"/>
        </w:rPr>
      </w:pPr>
      <w:r>
        <w:rPr>
          <w:rFonts w:eastAsia="Arial" w:cs="Arial"/>
          <w:lang w:eastAsia="pt-BR"/>
        </w:rPr>
        <w:t xml:space="preserve">Responder por todas as consequências, diretas ou indiretas, advindas das modificações efetuadas no meio ambiente natural da área de influência da obra, em especial cortes, aterros, rebaixamento de lençol freático, erosão, dentre outras, assim como nas edificações que constituam patrimônio histórico. </w:t>
      </w:r>
    </w:p>
    <w:p w:rsidR="00243047" w:rsidRDefault="00243047">
      <w:pPr>
        <w:ind w:left="720"/>
        <w:jc w:val="left"/>
        <w:rPr>
          <w:rFonts w:eastAsia="Arial" w:cs="Arial"/>
          <w:lang w:eastAsia="pt-BR"/>
        </w:rPr>
      </w:pPr>
    </w:p>
    <w:p w:rsidR="00243047" w:rsidRDefault="00CA3FBA" w:rsidP="00E254C6">
      <w:pPr>
        <w:numPr>
          <w:ilvl w:val="0"/>
          <w:numId w:val="186"/>
        </w:numPr>
        <w:tabs>
          <w:tab w:val="left" w:pos="993"/>
        </w:tabs>
        <w:ind w:left="0" w:right="-1" w:firstLine="0"/>
        <w:rPr>
          <w:rFonts w:eastAsia="Arial" w:cs="Arial"/>
          <w:lang w:eastAsia="pt-BR"/>
        </w:rPr>
      </w:pPr>
      <w:r>
        <w:rPr>
          <w:rFonts w:eastAsia="Arial" w:cs="Arial"/>
          <w:lang w:eastAsia="pt-BR"/>
        </w:rPr>
        <w:t>A responsabilidade técnica perante o poder executivo do profissional responsável pela obra começa na data de início da construção.</w:t>
      </w:r>
      <w:bookmarkStart w:id="15" w:name="_Hlk8583835"/>
      <w:bookmarkEnd w:id="15"/>
    </w:p>
    <w:p w:rsidR="00243047" w:rsidRDefault="00CA3FBA" w:rsidP="00E254C6">
      <w:pPr>
        <w:numPr>
          <w:ilvl w:val="0"/>
          <w:numId w:val="11"/>
        </w:numPr>
        <w:ind w:left="0" w:right="-1" w:firstLine="0"/>
        <w:rPr>
          <w:rFonts w:eastAsia="Arial" w:cs="Arial"/>
          <w:lang w:eastAsia="pt-BR"/>
        </w:rPr>
      </w:pPr>
      <w:r>
        <w:rPr>
          <w:rFonts w:eastAsia="Arial" w:cs="Arial"/>
          <w:lang w:eastAsia="pt-BR"/>
        </w:rPr>
        <w:t xml:space="preserve">É facultada a substituição ou a transferência da responsabilidade técnica pela obra para outro profissional que esteja devidamente habilitado e atenda às exigências desta lei. </w:t>
      </w:r>
    </w:p>
    <w:p w:rsidR="00243047" w:rsidRDefault="00CA3FBA" w:rsidP="00E254C6">
      <w:pPr>
        <w:numPr>
          <w:ilvl w:val="0"/>
          <w:numId w:val="11"/>
        </w:numPr>
        <w:ind w:left="0" w:right="-1" w:firstLine="0"/>
        <w:rPr>
          <w:rFonts w:eastAsia="Arial" w:cs="Arial"/>
          <w:lang w:eastAsia="pt-BR"/>
        </w:rPr>
      </w:pPr>
      <w:r>
        <w:rPr>
          <w:rFonts w:eastAsia="Arial" w:cs="Arial"/>
          <w:lang w:eastAsia="pt-BR"/>
        </w:rPr>
        <w:t xml:space="preserve">A substituição do responsável técnico pela obra por outro estará condicionada à inexistência de constatação de irregularidade pelo órgão competente, salvo se o novo responsável técnico assumir a promoção da correção devida. </w:t>
      </w:r>
    </w:p>
    <w:p w:rsidR="00243047" w:rsidRDefault="00CA3FBA" w:rsidP="00E254C6">
      <w:pPr>
        <w:numPr>
          <w:ilvl w:val="0"/>
          <w:numId w:val="11"/>
        </w:numPr>
        <w:ind w:left="0" w:right="-1" w:firstLine="0"/>
        <w:rPr>
          <w:rFonts w:eastAsia="Arial" w:cs="Arial"/>
          <w:lang w:eastAsia="pt-BR"/>
        </w:rPr>
      </w:pPr>
      <w:r>
        <w:rPr>
          <w:rFonts w:eastAsia="Arial" w:cs="Arial"/>
          <w:lang w:eastAsia="pt-BR"/>
        </w:rPr>
        <w:t xml:space="preserve">O procedimento de substituição entre responsáveis técnicos deverá ocorrer no prazo máximo de 7 (sete) dias, sob pena de paralisação da obra, devendo o fato ser comunicado ao órgão municipal competente e cumpridas todas as exigências formais estabelecidas nesta seção. </w:t>
      </w:r>
    </w:p>
    <w:p w:rsidR="00243047" w:rsidRDefault="00CA3FBA" w:rsidP="00E254C6">
      <w:pPr>
        <w:numPr>
          <w:ilvl w:val="0"/>
          <w:numId w:val="11"/>
        </w:numPr>
        <w:ind w:left="0" w:right="-1" w:firstLine="0"/>
        <w:rPr>
          <w:rFonts w:eastAsia="Arial" w:cs="Arial"/>
          <w:lang w:eastAsia="pt-BR"/>
        </w:rPr>
      </w:pPr>
      <w:r>
        <w:rPr>
          <w:rFonts w:eastAsia="Arial" w:cs="Arial"/>
          <w:lang w:eastAsia="pt-BR"/>
        </w:rPr>
        <w:t xml:space="preserve">Os dois responsáveis técnicos, o que se afasta da responsabilidade pela obra e o que a assume, poderão fazer uma só comunicação que contenha a assinatura de ambos e do proprietário. </w:t>
      </w:r>
    </w:p>
    <w:p w:rsidR="00243047" w:rsidRDefault="00CA3FBA">
      <w:pPr>
        <w:ind w:left="708"/>
        <w:jc w:val="left"/>
        <w:rPr>
          <w:rFonts w:eastAsia="Arial" w:cs="Arial"/>
          <w:lang w:eastAsia="pt-BR"/>
        </w:rPr>
      </w:pPr>
      <w:r>
        <w:rPr>
          <w:rFonts w:eastAsia="Arial" w:cs="Arial"/>
          <w:lang w:eastAsia="pt-BR"/>
        </w:rPr>
        <w:t xml:space="preserve"> </w:t>
      </w:r>
    </w:p>
    <w:p w:rsidR="00243047" w:rsidRDefault="00243047">
      <w:pPr>
        <w:ind w:left="708"/>
        <w:jc w:val="left"/>
        <w:rPr>
          <w:rFonts w:eastAsia="Arial" w:cs="Arial"/>
          <w:lang w:eastAsia="pt-BR"/>
        </w:rPr>
      </w:pPr>
    </w:p>
    <w:p w:rsidR="00243047" w:rsidRPr="001B74EE" w:rsidRDefault="00CA3FBA" w:rsidP="001B74EE">
      <w:pPr>
        <w:pStyle w:val="Ttulo1"/>
        <w:numPr>
          <w:ilvl w:val="0"/>
          <w:numId w:val="0"/>
        </w:numPr>
        <w:ind w:left="432"/>
        <w:rPr>
          <w:lang w:eastAsia="pt-BR"/>
        </w:rPr>
      </w:pPr>
      <w:bookmarkStart w:id="16" w:name="_Toc10017087"/>
      <w:bookmarkStart w:id="17" w:name="_Toc115102417"/>
      <w:r w:rsidRPr="001B74EE">
        <w:rPr>
          <w:lang w:eastAsia="pt-BR"/>
        </w:rPr>
        <w:t>TÍTULO III - DA APROVAÇÃO DE PROJETOS E DO LICENCIAMENTO DE OBRAS</w:t>
      </w:r>
      <w:bookmarkEnd w:id="16"/>
      <w:bookmarkEnd w:id="17"/>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1B74EE">
      <w:pPr>
        <w:pStyle w:val="Ttulo2"/>
        <w:numPr>
          <w:ilvl w:val="0"/>
          <w:numId w:val="0"/>
        </w:numPr>
        <w:ind w:left="576"/>
        <w:rPr>
          <w:lang w:eastAsia="pt-BR"/>
        </w:rPr>
      </w:pPr>
      <w:bookmarkStart w:id="18" w:name="_Toc10017088"/>
      <w:bookmarkStart w:id="19" w:name="_Toc115102418"/>
      <w:r>
        <w:rPr>
          <w:lang w:eastAsia="pt-BR"/>
        </w:rPr>
        <w:t>CAPÍTULO I - DISPOSIÇÕES GERAIS</w:t>
      </w:r>
      <w:bookmarkEnd w:id="18"/>
      <w:bookmarkEnd w:id="19"/>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E254C6">
      <w:pPr>
        <w:numPr>
          <w:ilvl w:val="0"/>
          <w:numId w:val="186"/>
        </w:numPr>
        <w:tabs>
          <w:tab w:val="left" w:pos="993"/>
        </w:tabs>
        <w:ind w:left="0" w:right="-1" w:firstLine="0"/>
        <w:rPr>
          <w:rFonts w:eastAsia="Arial" w:cs="Arial"/>
          <w:lang w:eastAsia="pt-BR"/>
        </w:rPr>
      </w:pPr>
      <w:r>
        <w:rPr>
          <w:rFonts w:eastAsia="Arial" w:cs="Arial"/>
          <w:lang w:eastAsia="pt-BR"/>
        </w:rPr>
        <w:t>A execução das obras de edificações privadas ou públicas é condicionada à obtenção de licença outorgada pelo poder executivo, precedida da aprovação dos respectivos projetos e do pagamento das taxas e preços públicos pertinentes.</w:t>
      </w:r>
    </w:p>
    <w:p w:rsidR="00243047" w:rsidRDefault="00243047">
      <w:pPr>
        <w:tabs>
          <w:tab w:val="left" w:pos="993"/>
        </w:tabs>
        <w:ind w:right="270"/>
        <w:rPr>
          <w:rFonts w:eastAsia="Arial" w:cs="Arial"/>
          <w:lang w:eastAsia="pt-BR"/>
        </w:rPr>
      </w:pPr>
    </w:p>
    <w:p w:rsidR="00243047" w:rsidRDefault="00CA3FBA" w:rsidP="00E254C6">
      <w:pPr>
        <w:numPr>
          <w:ilvl w:val="0"/>
          <w:numId w:val="186"/>
        </w:numPr>
        <w:tabs>
          <w:tab w:val="left" w:pos="993"/>
        </w:tabs>
        <w:ind w:left="0" w:right="-1" w:firstLine="0"/>
        <w:rPr>
          <w:rFonts w:eastAsia="Arial" w:cs="Arial"/>
          <w:lang w:eastAsia="pt-BR"/>
        </w:rPr>
      </w:pPr>
      <w:r>
        <w:rPr>
          <w:rFonts w:eastAsia="Arial" w:cs="Arial"/>
          <w:lang w:eastAsia="pt-BR"/>
        </w:rPr>
        <w:t>Estão dispensadas da exigência de apresentação de projeto, mas obrigadas à concessão de licença e apresentação de responsabilidade técnica as seguintes obras:</w:t>
      </w:r>
    </w:p>
    <w:p w:rsidR="00243047" w:rsidRDefault="00CA3FBA" w:rsidP="00E254C6">
      <w:pPr>
        <w:numPr>
          <w:ilvl w:val="0"/>
          <w:numId w:val="12"/>
        </w:numPr>
        <w:ind w:left="426" w:right="-1" w:hanging="426"/>
        <w:rPr>
          <w:rFonts w:eastAsia="Arial" w:cs="Arial"/>
          <w:lang w:eastAsia="pt-BR"/>
        </w:rPr>
      </w:pPr>
      <w:r>
        <w:rPr>
          <w:rFonts w:eastAsia="Arial" w:cs="Arial"/>
          <w:lang w:eastAsia="pt-BR"/>
        </w:rPr>
        <w:t>Construção de muro de arrimo ou que exija cálculo estrutural;</w:t>
      </w:r>
    </w:p>
    <w:p w:rsidR="00243047" w:rsidRDefault="00CA3FBA" w:rsidP="00E254C6">
      <w:pPr>
        <w:numPr>
          <w:ilvl w:val="0"/>
          <w:numId w:val="12"/>
        </w:numPr>
        <w:ind w:left="426" w:right="-1" w:hanging="426"/>
        <w:rPr>
          <w:rFonts w:eastAsia="Arial" w:cs="Arial"/>
          <w:lang w:eastAsia="pt-BR"/>
        </w:rPr>
      </w:pPr>
      <w:r>
        <w:rPr>
          <w:rFonts w:eastAsia="Arial" w:cs="Arial"/>
          <w:lang w:eastAsia="pt-BR"/>
        </w:rPr>
        <w:t>Construção de marquise;</w:t>
      </w:r>
    </w:p>
    <w:p w:rsidR="00243047" w:rsidRDefault="00CA3FBA" w:rsidP="00E254C6">
      <w:pPr>
        <w:numPr>
          <w:ilvl w:val="0"/>
          <w:numId w:val="12"/>
        </w:numPr>
        <w:ind w:left="426" w:right="-1" w:hanging="426"/>
        <w:rPr>
          <w:rFonts w:eastAsia="Arial" w:cs="Arial"/>
          <w:lang w:eastAsia="pt-BR"/>
        </w:rPr>
      </w:pPr>
      <w:r>
        <w:rPr>
          <w:rFonts w:eastAsia="Arial" w:cs="Arial"/>
          <w:lang w:eastAsia="pt-BR"/>
        </w:rPr>
        <w:t>Serviços para manutenção ou recuperação de elementos estruturais da edificação;</w:t>
      </w:r>
    </w:p>
    <w:p w:rsidR="00243047" w:rsidRDefault="00CA3FBA" w:rsidP="00E254C6">
      <w:pPr>
        <w:numPr>
          <w:ilvl w:val="0"/>
          <w:numId w:val="12"/>
        </w:numPr>
        <w:ind w:left="426" w:right="-1" w:hanging="426"/>
        <w:rPr>
          <w:rFonts w:eastAsia="Arial" w:cs="Arial"/>
          <w:lang w:eastAsia="pt-BR"/>
        </w:rPr>
      </w:pPr>
      <w:r>
        <w:rPr>
          <w:rFonts w:eastAsia="Arial" w:cs="Arial"/>
          <w:lang w:eastAsia="pt-BR"/>
        </w:rPr>
        <w:t>Escavações, cortes e desmontes de pequeno porte.</w:t>
      </w:r>
    </w:p>
    <w:p w:rsidR="00243047" w:rsidRDefault="00CA3FBA" w:rsidP="00E254C6">
      <w:pPr>
        <w:numPr>
          <w:ilvl w:val="0"/>
          <w:numId w:val="13"/>
        </w:numPr>
        <w:ind w:left="0" w:right="-1" w:firstLine="0"/>
        <w:rPr>
          <w:rFonts w:eastAsia="Arial" w:cs="Arial"/>
          <w:lang w:eastAsia="pt-BR"/>
        </w:rPr>
      </w:pPr>
      <w:r>
        <w:rPr>
          <w:rFonts w:eastAsia="Arial" w:cs="Arial"/>
          <w:lang w:eastAsia="pt-BR"/>
        </w:rPr>
        <w:t>A dispensa de apresentação de projeto não exime os interessados de apresentarem, quando solicitados pelo órgão municipal competente:</w:t>
      </w:r>
    </w:p>
    <w:p w:rsidR="00243047" w:rsidRDefault="00CA3FBA" w:rsidP="00E254C6">
      <w:pPr>
        <w:numPr>
          <w:ilvl w:val="0"/>
          <w:numId w:val="14"/>
        </w:numPr>
        <w:ind w:left="426" w:right="-1" w:hanging="426"/>
        <w:rPr>
          <w:rFonts w:eastAsia="Arial" w:cs="Arial"/>
          <w:lang w:eastAsia="pt-BR"/>
        </w:rPr>
      </w:pPr>
      <w:r>
        <w:rPr>
          <w:rFonts w:eastAsia="Arial" w:cs="Arial"/>
          <w:lang w:eastAsia="pt-BR"/>
        </w:rPr>
        <w:t xml:space="preserve">Soluções técnicas sob a forma de croquis ou memoriais descritivos e justificativos; </w:t>
      </w:r>
    </w:p>
    <w:p w:rsidR="00243047" w:rsidRDefault="00CA3FBA" w:rsidP="00E254C6">
      <w:pPr>
        <w:numPr>
          <w:ilvl w:val="0"/>
          <w:numId w:val="14"/>
        </w:numPr>
        <w:ind w:left="426" w:right="-1" w:hanging="426"/>
        <w:rPr>
          <w:rFonts w:eastAsia="Arial" w:cs="Arial"/>
          <w:lang w:eastAsia="pt-BR"/>
        </w:rPr>
      </w:pPr>
      <w:r>
        <w:rPr>
          <w:rFonts w:eastAsia="Arial" w:cs="Arial"/>
          <w:lang w:eastAsia="pt-BR"/>
        </w:rPr>
        <w:t xml:space="preserve">Soluções de logística de movimentação de equipamentos e materiais; </w:t>
      </w:r>
    </w:p>
    <w:p w:rsidR="00243047" w:rsidRDefault="00CA3FBA" w:rsidP="00E254C6">
      <w:pPr>
        <w:numPr>
          <w:ilvl w:val="0"/>
          <w:numId w:val="14"/>
        </w:numPr>
        <w:ind w:left="426" w:right="-1" w:hanging="426"/>
        <w:rPr>
          <w:rFonts w:eastAsia="Arial" w:cs="Arial"/>
          <w:lang w:eastAsia="pt-BR"/>
        </w:rPr>
      </w:pPr>
      <w:r>
        <w:rPr>
          <w:rFonts w:eastAsia="Arial" w:cs="Arial"/>
          <w:lang w:eastAsia="pt-BR"/>
        </w:rPr>
        <w:t xml:space="preserve">Outras exigências julgadas necessárias, desde que previstas em lei. </w:t>
      </w:r>
    </w:p>
    <w:p w:rsidR="00243047" w:rsidRDefault="00CA3FBA" w:rsidP="00E254C6">
      <w:pPr>
        <w:numPr>
          <w:ilvl w:val="0"/>
          <w:numId w:val="13"/>
        </w:numPr>
        <w:ind w:left="0" w:right="-1" w:firstLine="0"/>
        <w:rPr>
          <w:rFonts w:eastAsia="Arial" w:cs="Arial"/>
          <w:lang w:eastAsia="pt-BR"/>
        </w:rPr>
      </w:pPr>
      <w:r>
        <w:rPr>
          <w:rFonts w:eastAsia="Arial" w:cs="Arial"/>
          <w:lang w:eastAsia="pt-BR"/>
        </w:rPr>
        <w:t xml:space="preserve">A dispensa prevista neste artigo não se aplica a imóveis sob proteção de órgão federal, estadual ou municipal de patrimônio histórico e cultural. </w:t>
      </w:r>
    </w:p>
    <w:p w:rsidR="00243047" w:rsidRDefault="00243047">
      <w:pPr>
        <w:ind w:left="-15" w:right="270"/>
        <w:rPr>
          <w:rFonts w:eastAsia="Arial" w:cs="Arial"/>
          <w:b/>
          <w:lang w:eastAsia="pt-BR"/>
        </w:rPr>
      </w:pPr>
    </w:p>
    <w:p w:rsidR="00243047" w:rsidRDefault="00CA3FBA" w:rsidP="00E254C6">
      <w:pPr>
        <w:numPr>
          <w:ilvl w:val="0"/>
          <w:numId w:val="186"/>
        </w:numPr>
        <w:tabs>
          <w:tab w:val="left" w:pos="993"/>
        </w:tabs>
        <w:ind w:left="0" w:right="-1" w:firstLine="0"/>
        <w:rPr>
          <w:rFonts w:eastAsia="Arial" w:cs="Arial"/>
          <w:lang w:eastAsia="pt-BR"/>
        </w:rPr>
      </w:pPr>
      <w:r>
        <w:rPr>
          <w:rFonts w:eastAsia="Arial" w:cs="Arial"/>
          <w:lang w:eastAsia="pt-BR"/>
        </w:rPr>
        <w:t xml:space="preserve">A construção de edifícios públicos federais ou estaduais não poderá ser executada sem a obtenção de licença junto ao município, devendo obedecer às determinações da legislação municipal em vigor. </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Os projetos para obras referidas neste artigo estarão sujeitos às mesmas exigências dos demais, gozando, entretanto, de prioridade na tramitação.  </w:t>
      </w:r>
    </w:p>
    <w:p w:rsidR="00243047" w:rsidRDefault="00243047">
      <w:pPr>
        <w:rPr>
          <w:rFonts w:eastAsia="Arial" w:cs="Arial"/>
          <w:lang w:eastAsia="pt-BR"/>
        </w:rPr>
      </w:pPr>
    </w:p>
    <w:p w:rsidR="00243047" w:rsidRDefault="00CA3FBA" w:rsidP="00E254C6">
      <w:pPr>
        <w:numPr>
          <w:ilvl w:val="0"/>
          <w:numId w:val="186"/>
        </w:numPr>
        <w:tabs>
          <w:tab w:val="left" w:pos="993"/>
        </w:tabs>
        <w:ind w:left="0" w:right="-1" w:firstLine="0"/>
        <w:rPr>
          <w:rFonts w:eastAsia="Arial" w:cs="Arial"/>
          <w:lang w:eastAsia="pt-BR"/>
        </w:rPr>
      </w:pPr>
      <w:r>
        <w:rPr>
          <w:rFonts w:eastAsia="Arial" w:cs="Arial"/>
          <w:lang w:eastAsia="pt-BR"/>
        </w:rPr>
        <w:t>Estão dispensadas da aprovação de projeto e do licenciamento as seguintes obras:</w:t>
      </w:r>
    </w:p>
    <w:p w:rsidR="00243047" w:rsidRDefault="00CA3FBA" w:rsidP="00E254C6">
      <w:pPr>
        <w:numPr>
          <w:ilvl w:val="0"/>
          <w:numId w:val="15"/>
        </w:numPr>
        <w:tabs>
          <w:tab w:val="left" w:pos="426"/>
        </w:tabs>
        <w:ind w:left="0" w:right="-1" w:firstLine="0"/>
        <w:rPr>
          <w:rFonts w:eastAsia="Arial" w:cs="Arial"/>
          <w:lang w:eastAsia="pt-BR"/>
        </w:rPr>
      </w:pPr>
      <w:r>
        <w:rPr>
          <w:rFonts w:eastAsia="Arial" w:cs="Arial"/>
          <w:lang w:eastAsia="pt-BR"/>
        </w:rPr>
        <w:t xml:space="preserve">Construção de muros divisórios que não necessitem elementos estruturais para sua estabilidade; </w:t>
      </w:r>
    </w:p>
    <w:p w:rsidR="00243047" w:rsidRDefault="00CA3FBA" w:rsidP="00E254C6">
      <w:pPr>
        <w:numPr>
          <w:ilvl w:val="0"/>
          <w:numId w:val="15"/>
        </w:numPr>
        <w:tabs>
          <w:tab w:val="left" w:pos="426"/>
        </w:tabs>
        <w:ind w:left="0" w:right="-1" w:firstLine="0"/>
        <w:rPr>
          <w:rFonts w:eastAsia="Arial" w:cs="Arial"/>
          <w:lang w:eastAsia="pt-BR"/>
        </w:rPr>
      </w:pPr>
      <w:r>
        <w:rPr>
          <w:rFonts w:eastAsia="Arial" w:cs="Arial"/>
          <w:lang w:eastAsia="pt-BR"/>
        </w:rPr>
        <w:t xml:space="preserve">Instalação de canteiro de obras, barracão e estande de vendas em obras licenciadas, desde que não ocupem área pública; </w:t>
      </w:r>
    </w:p>
    <w:p w:rsidR="00243047" w:rsidRDefault="00CA3FBA" w:rsidP="00E254C6">
      <w:pPr>
        <w:numPr>
          <w:ilvl w:val="0"/>
          <w:numId w:val="15"/>
        </w:numPr>
        <w:tabs>
          <w:tab w:val="left" w:pos="426"/>
        </w:tabs>
        <w:ind w:left="0" w:right="-1" w:firstLine="0"/>
        <w:rPr>
          <w:rFonts w:eastAsia="Arial" w:cs="Arial"/>
          <w:lang w:eastAsia="pt-BR"/>
        </w:rPr>
      </w:pPr>
      <w:r>
        <w:rPr>
          <w:rFonts w:eastAsia="Arial" w:cs="Arial"/>
          <w:lang w:eastAsia="pt-BR"/>
        </w:rPr>
        <w:t xml:space="preserve">Reparos, manutenção de obras e reformas que não impliquem em alteração de área construída, alteração de uso, demolição de paredes e/ou modificações nos elementos estruturais;  </w:t>
      </w:r>
    </w:p>
    <w:p w:rsidR="00243047" w:rsidRDefault="00CA3FBA" w:rsidP="00E254C6">
      <w:pPr>
        <w:numPr>
          <w:ilvl w:val="0"/>
          <w:numId w:val="15"/>
        </w:numPr>
        <w:tabs>
          <w:tab w:val="left" w:pos="426"/>
        </w:tabs>
        <w:ind w:left="0" w:right="-1" w:firstLine="0"/>
        <w:rPr>
          <w:rFonts w:eastAsia="Arial" w:cs="Arial"/>
          <w:lang w:eastAsia="pt-BR"/>
        </w:rPr>
      </w:pPr>
      <w:r>
        <w:rPr>
          <w:rFonts w:eastAsia="Arial" w:cs="Arial"/>
          <w:lang w:eastAsia="pt-BR"/>
        </w:rPr>
        <w:t xml:space="preserve">Serviços de manutenção e construção de passeios, nos termos do código de posturas do município;  </w:t>
      </w:r>
    </w:p>
    <w:p w:rsidR="00243047" w:rsidRDefault="00CA3FBA" w:rsidP="00E254C6">
      <w:pPr>
        <w:numPr>
          <w:ilvl w:val="0"/>
          <w:numId w:val="15"/>
        </w:numPr>
        <w:tabs>
          <w:tab w:val="left" w:pos="426"/>
        </w:tabs>
        <w:ind w:left="0" w:right="-1" w:firstLine="0"/>
        <w:rPr>
          <w:rFonts w:eastAsia="Arial" w:cs="Arial"/>
          <w:lang w:eastAsia="pt-BR"/>
        </w:rPr>
      </w:pPr>
      <w:r>
        <w:rPr>
          <w:rFonts w:eastAsia="Arial" w:cs="Arial"/>
          <w:lang w:eastAsia="pt-BR"/>
        </w:rPr>
        <w:t>Construção de abrigos para animais domésticos;</w:t>
      </w:r>
    </w:p>
    <w:p w:rsidR="00243047" w:rsidRDefault="00CA3FBA" w:rsidP="00E254C6">
      <w:pPr>
        <w:numPr>
          <w:ilvl w:val="0"/>
          <w:numId w:val="15"/>
        </w:numPr>
        <w:tabs>
          <w:tab w:val="left" w:pos="426"/>
        </w:tabs>
        <w:ind w:left="0" w:right="-1" w:firstLine="0"/>
        <w:rPr>
          <w:rFonts w:eastAsia="Arial" w:cs="Arial"/>
          <w:lang w:eastAsia="pt-BR"/>
        </w:rPr>
      </w:pPr>
      <w:r>
        <w:rPr>
          <w:rFonts w:eastAsia="Arial" w:cs="Arial"/>
          <w:lang w:eastAsia="pt-BR"/>
        </w:rPr>
        <w:t xml:space="preserve">Cobertas em unidades residenciais, não destinadas ao uso humano, como telheiros e telhados elevados, com altura máxima de 1,80m (um metro e oitenta centímetros); </w:t>
      </w:r>
    </w:p>
    <w:p w:rsidR="00243047" w:rsidRDefault="00CA3FBA" w:rsidP="00E254C6">
      <w:pPr>
        <w:numPr>
          <w:ilvl w:val="0"/>
          <w:numId w:val="15"/>
        </w:numPr>
        <w:tabs>
          <w:tab w:val="left" w:pos="426"/>
        </w:tabs>
        <w:ind w:left="0" w:right="-1" w:firstLine="0"/>
        <w:rPr>
          <w:rFonts w:eastAsia="Arial" w:cs="Arial"/>
          <w:lang w:eastAsia="pt-BR"/>
        </w:rPr>
      </w:pPr>
      <w:r>
        <w:rPr>
          <w:rFonts w:eastAsia="Arial" w:cs="Arial"/>
          <w:lang w:eastAsia="pt-BR"/>
        </w:rPr>
        <w:t xml:space="preserve">Escadas e rampas descobertas sobre terreno natural, respeitados os parâmetros da legislação vigente; </w:t>
      </w:r>
    </w:p>
    <w:p w:rsidR="00243047" w:rsidRDefault="00CA3FBA" w:rsidP="00E254C6">
      <w:pPr>
        <w:numPr>
          <w:ilvl w:val="0"/>
          <w:numId w:val="15"/>
        </w:numPr>
        <w:tabs>
          <w:tab w:val="left" w:pos="426"/>
        </w:tabs>
        <w:ind w:left="0" w:right="-1" w:firstLine="0"/>
        <w:rPr>
          <w:rFonts w:eastAsia="Arial" w:cs="Arial"/>
          <w:lang w:eastAsia="pt-BR"/>
        </w:rPr>
      </w:pPr>
      <w:r>
        <w:rPr>
          <w:rFonts w:eastAsia="Arial" w:cs="Arial"/>
          <w:lang w:eastAsia="pt-BR"/>
        </w:rPr>
        <w:t xml:space="preserve">Impermeabilização de lajes; </w:t>
      </w:r>
    </w:p>
    <w:p w:rsidR="00243047" w:rsidRDefault="00CA3FBA" w:rsidP="00E254C6">
      <w:pPr>
        <w:numPr>
          <w:ilvl w:val="0"/>
          <w:numId w:val="15"/>
        </w:numPr>
        <w:tabs>
          <w:tab w:val="left" w:pos="426"/>
        </w:tabs>
        <w:ind w:left="0" w:right="-1" w:firstLine="0"/>
        <w:rPr>
          <w:rFonts w:eastAsia="Arial" w:cs="Arial"/>
          <w:lang w:eastAsia="pt-BR"/>
        </w:rPr>
      </w:pPr>
      <w:r>
        <w:rPr>
          <w:rFonts w:eastAsia="Arial" w:cs="Arial"/>
          <w:lang w:eastAsia="pt-BR"/>
        </w:rPr>
        <w:t xml:space="preserve">Instalação de condutores para o escoamento de águas pluviais sob o passeio. </w:t>
      </w:r>
    </w:p>
    <w:p w:rsidR="00243047" w:rsidRDefault="00CA3FBA" w:rsidP="00E254C6">
      <w:pPr>
        <w:numPr>
          <w:ilvl w:val="0"/>
          <w:numId w:val="16"/>
        </w:numPr>
        <w:ind w:left="0" w:right="-1" w:firstLine="0"/>
        <w:rPr>
          <w:rFonts w:eastAsia="Arial" w:cs="Arial"/>
          <w:lang w:eastAsia="pt-BR"/>
        </w:rPr>
      </w:pPr>
      <w:r>
        <w:rPr>
          <w:rFonts w:eastAsia="Arial" w:cs="Arial"/>
          <w:lang w:eastAsia="pt-BR"/>
        </w:rPr>
        <w:t xml:space="preserve">A dispensa prevista neste artigo não desobriga o proprietário e/ou o executor da obra do atendimento das normas técnicas pertinentes nem o exime de responsabilidade penal e civil perante terceiros. </w:t>
      </w:r>
      <w:bookmarkStart w:id="20" w:name="_Hlk8586235"/>
      <w:bookmarkEnd w:id="20"/>
    </w:p>
    <w:p w:rsidR="00243047" w:rsidRDefault="00CA3FBA" w:rsidP="00E254C6">
      <w:pPr>
        <w:numPr>
          <w:ilvl w:val="0"/>
          <w:numId w:val="16"/>
        </w:numPr>
        <w:ind w:left="0" w:right="-1" w:firstLine="0"/>
        <w:rPr>
          <w:rFonts w:eastAsia="Arial" w:cs="Arial"/>
          <w:lang w:eastAsia="pt-BR"/>
        </w:rPr>
      </w:pPr>
      <w:r>
        <w:rPr>
          <w:rFonts w:eastAsia="Arial" w:cs="Arial"/>
          <w:lang w:eastAsia="pt-BR"/>
        </w:rPr>
        <w:t xml:space="preserve">A dispensa prevista neste artigo não se aplica a imóveis sob proteção de órgão federal, estadual ou municipal de patrimônio histórico e cultural. </w:t>
      </w:r>
    </w:p>
    <w:p w:rsidR="00243047" w:rsidRDefault="00CA3FBA" w:rsidP="00E254C6">
      <w:pPr>
        <w:numPr>
          <w:ilvl w:val="0"/>
          <w:numId w:val="16"/>
        </w:numPr>
        <w:ind w:left="0" w:right="-1" w:firstLine="0"/>
        <w:rPr>
          <w:rFonts w:eastAsia="Arial" w:cs="Arial"/>
          <w:lang w:eastAsia="pt-BR"/>
        </w:rPr>
      </w:pPr>
      <w:r>
        <w:rPr>
          <w:rFonts w:eastAsia="Arial" w:cs="Arial"/>
          <w:lang w:eastAsia="pt-BR"/>
        </w:rPr>
        <w:t xml:space="preserve">Em casos especiais, a critério do órgão competente do poder executivo, poderá ser exigido processo de licenciamento nas situações previstas neste artigo. </w:t>
      </w:r>
    </w:p>
    <w:p w:rsidR="00243047" w:rsidRDefault="00CA3FBA">
      <w:pPr>
        <w:ind w:left="708"/>
        <w:jc w:val="left"/>
        <w:rPr>
          <w:rFonts w:eastAsia="Arial" w:cs="Arial"/>
          <w:b/>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Para abertura e tramitação na administração municipal de processo relativo à obra é necessário obter previamente informações oficiais sobre a situação do imóvel e as possibilidades e condições de sua ocupação, de acordo com a legislação vigente.</w:t>
      </w:r>
    </w:p>
    <w:p w:rsidR="00243047" w:rsidRDefault="00CA3FBA" w:rsidP="00E254C6">
      <w:pPr>
        <w:numPr>
          <w:ilvl w:val="0"/>
          <w:numId w:val="17"/>
        </w:numPr>
        <w:ind w:left="0" w:right="-1" w:firstLine="0"/>
        <w:rPr>
          <w:rFonts w:eastAsia="Arial" w:cs="Arial"/>
          <w:lang w:eastAsia="pt-BR"/>
        </w:rPr>
      </w:pPr>
      <w:r>
        <w:rPr>
          <w:rFonts w:eastAsia="Arial" w:cs="Arial"/>
          <w:lang w:eastAsia="pt-BR"/>
        </w:rPr>
        <w:t xml:space="preserve">As informações referidas no </w:t>
      </w:r>
      <w:r>
        <w:rPr>
          <w:rFonts w:eastAsia="Arial" w:cs="Arial"/>
          <w:i/>
          <w:lang w:eastAsia="pt-BR"/>
        </w:rPr>
        <w:t>caput</w:t>
      </w:r>
      <w:r>
        <w:rPr>
          <w:rFonts w:eastAsia="Arial" w:cs="Arial"/>
          <w:lang w:eastAsia="pt-BR"/>
        </w:rPr>
        <w:t xml:space="preserve"> deste artigo, a serem consubstanciadas em documento denominado “informações básicas”, compreendem: </w:t>
      </w:r>
    </w:p>
    <w:p w:rsidR="00243047" w:rsidRDefault="00CA3FBA" w:rsidP="00E254C6">
      <w:pPr>
        <w:numPr>
          <w:ilvl w:val="0"/>
          <w:numId w:val="18"/>
        </w:numPr>
        <w:ind w:left="426" w:right="-1" w:hanging="426"/>
        <w:rPr>
          <w:rFonts w:eastAsia="Arial" w:cs="Arial"/>
          <w:lang w:eastAsia="pt-BR"/>
        </w:rPr>
      </w:pPr>
      <w:r>
        <w:rPr>
          <w:rFonts w:eastAsia="Arial" w:cs="Arial"/>
          <w:lang w:eastAsia="pt-BR"/>
        </w:rPr>
        <w:t xml:space="preserve">Zona em que o imóvel se localiza; </w:t>
      </w:r>
    </w:p>
    <w:p w:rsidR="00243047" w:rsidRDefault="00CA3FBA" w:rsidP="00E254C6">
      <w:pPr>
        <w:numPr>
          <w:ilvl w:val="0"/>
          <w:numId w:val="18"/>
        </w:numPr>
        <w:ind w:left="426" w:right="-1" w:hanging="426"/>
        <w:rPr>
          <w:rFonts w:eastAsia="Arial" w:cs="Arial"/>
          <w:lang w:eastAsia="pt-BR"/>
        </w:rPr>
      </w:pPr>
      <w:r>
        <w:rPr>
          <w:rFonts w:eastAsia="Arial" w:cs="Arial"/>
          <w:lang w:eastAsia="pt-BR"/>
        </w:rPr>
        <w:t xml:space="preserve">Área de diretrizes especiais em que o imóvel se localiza, se for o caso; </w:t>
      </w:r>
    </w:p>
    <w:p w:rsidR="00243047" w:rsidRDefault="00CA3FBA" w:rsidP="00E254C6">
      <w:pPr>
        <w:numPr>
          <w:ilvl w:val="0"/>
          <w:numId w:val="18"/>
        </w:numPr>
        <w:ind w:left="426" w:right="-1" w:hanging="426"/>
        <w:rPr>
          <w:rFonts w:eastAsia="Arial" w:cs="Arial"/>
          <w:lang w:eastAsia="pt-BR"/>
        </w:rPr>
      </w:pPr>
      <w:r>
        <w:rPr>
          <w:rFonts w:eastAsia="Arial" w:cs="Arial"/>
          <w:lang w:eastAsia="pt-BR"/>
        </w:rPr>
        <w:t xml:space="preserve">Recuo de alinhamento obrigatório, se for o caso;  </w:t>
      </w:r>
    </w:p>
    <w:p w:rsidR="00243047" w:rsidRDefault="00CA3FBA" w:rsidP="00E254C6">
      <w:pPr>
        <w:numPr>
          <w:ilvl w:val="0"/>
          <w:numId w:val="18"/>
        </w:numPr>
        <w:ind w:left="426" w:right="-1" w:hanging="426"/>
        <w:rPr>
          <w:rFonts w:eastAsia="Arial" w:cs="Arial"/>
          <w:lang w:eastAsia="pt-BR"/>
        </w:rPr>
      </w:pPr>
      <w:r>
        <w:rPr>
          <w:rFonts w:eastAsia="Arial" w:cs="Arial"/>
          <w:lang w:eastAsia="pt-BR"/>
        </w:rPr>
        <w:t>Coeficiente de aproveitamento básico;</w:t>
      </w:r>
    </w:p>
    <w:p w:rsidR="00243047" w:rsidRDefault="00CA3FBA" w:rsidP="00E254C6">
      <w:pPr>
        <w:numPr>
          <w:ilvl w:val="0"/>
          <w:numId w:val="18"/>
        </w:numPr>
        <w:ind w:left="426" w:right="-1" w:hanging="426"/>
        <w:rPr>
          <w:rFonts w:eastAsia="Arial" w:cs="Arial"/>
          <w:lang w:eastAsia="pt-BR"/>
        </w:rPr>
      </w:pPr>
      <w:r>
        <w:rPr>
          <w:rFonts w:eastAsia="Arial" w:cs="Arial"/>
          <w:lang w:eastAsia="pt-BR"/>
        </w:rPr>
        <w:t xml:space="preserve">Coeficiente de aproveitamento máximo;  </w:t>
      </w:r>
    </w:p>
    <w:p w:rsidR="00243047" w:rsidRDefault="00CA3FBA" w:rsidP="00E254C6">
      <w:pPr>
        <w:numPr>
          <w:ilvl w:val="0"/>
          <w:numId w:val="18"/>
        </w:numPr>
        <w:ind w:left="426" w:right="-1" w:hanging="426"/>
        <w:rPr>
          <w:rFonts w:eastAsia="Arial" w:cs="Arial"/>
          <w:lang w:eastAsia="pt-BR"/>
        </w:rPr>
      </w:pPr>
      <w:r>
        <w:rPr>
          <w:rFonts w:eastAsia="Arial" w:cs="Arial"/>
          <w:lang w:eastAsia="pt-BR"/>
        </w:rPr>
        <w:t xml:space="preserve">Taxa de permeabilidade e exigência da caixa de captação e drenagem, se for o caso; </w:t>
      </w:r>
    </w:p>
    <w:p w:rsidR="00243047" w:rsidRDefault="00CA3FBA" w:rsidP="00E254C6">
      <w:pPr>
        <w:numPr>
          <w:ilvl w:val="0"/>
          <w:numId w:val="18"/>
        </w:numPr>
        <w:ind w:left="426" w:right="-1" w:hanging="426"/>
        <w:rPr>
          <w:rFonts w:eastAsia="Arial" w:cs="Arial"/>
          <w:lang w:eastAsia="pt-BR"/>
        </w:rPr>
      </w:pPr>
      <w:r>
        <w:rPr>
          <w:rFonts w:eastAsia="Arial" w:cs="Arial"/>
          <w:lang w:eastAsia="pt-BR"/>
        </w:rPr>
        <w:t xml:space="preserve">Taxa de ocupação; </w:t>
      </w:r>
    </w:p>
    <w:p w:rsidR="00243047" w:rsidRDefault="00CA3FBA" w:rsidP="00E254C6">
      <w:pPr>
        <w:numPr>
          <w:ilvl w:val="0"/>
          <w:numId w:val="18"/>
        </w:numPr>
        <w:ind w:left="426" w:right="-1" w:hanging="426"/>
        <w:rPr>
          <w:rFonts w:eastAsia="Arial" w:cs="Arial"/>
          <w:lang w:eastAsia="pt-BR"/>
        </w:rPr>
      </w:pPr>
      <w:r>
        <w:rPr>
          <w:rFonts w:eastAsia="Arial" w:cs="Arial"/>
          <w:lang w:eastAsia="pt-BR"/>
        </w:rPr>
        <w:t xml:space="preserve">Classificação do uso pretendido e sua adequação; </w:t>
      </w:r>
    </w:p>
    <w:p w:rsidR="00243047" w:rsidRDefault="00CA3FBA" w:rsidP="00E254C6">
      <w:pPr>
        <w:numPr>
          <w:ilvl w:val="0"/>
          <w:numId w:val="18"/>
        </w:numPr>
        <w:ind w:left="426" w:right="-1" w:hanging="426"/>
        <w:rPr>
          <w:rFonts w:eastAsia="Arial" w:cs="Arial"/>
          <w:lang w:eastAsia="pt-BR"/>
        </w:rPr>
      </w:pPr>
      <w:r>
        <w:rPr>
          <w:rFonts w:eastAsia="Arial" w:cs="Arial"/>
          <w:lang w:eastAsia="pt-BR"/>
        </w:rPr>
        <w:t xml:space="preserve">Eventuais restrições referentes ao imóvel;  </w:t>
      </w:r>
    </w:p>
    <w:p w:rsidR="00243047" w:rsidRDefault="00CA3FBA" w:rsidP="00E254C6">
      <w:pPr>
        <w:numPr>
          <w:ilvl w:val="0"/>
          <w:numId w:val="18"/>
        </w:numPr>
        <w:ind w:left="426" w:right="-1" w:hanging="426"/>
        <w:rPr>
          <w:rFonts w:eastAsia="Arial" w:cs="Arial"/>
          <w:lang w:eastAsia="pt-BR"/>
        </w:rPr>
      </w:pPr>
      <w:r>
        <w:rPr>
          <w:rFonts w:eastAsia="Arial" w:cs="Arial"/>
          <w:lang w:eastAsia="pt-BR"/>
        </w:rPr>
        <w:t xml:space="preserve">Providências necessárias à execução de obra no imóvel; </w:t>
      </w:r>
    </w:p>
    <w:p w:rsidR="00243047" w:rsidRDefault="00243047">
      <w:pPr>
        <w:ind w:left="426" w:right="-1"/>
        <w:rPr>
          <w:rFonts w:eastAsia="Arial" w:cs="Arial"/>
          <w:lang w:eastAsia="pt-BR"/>
        </w:rPr>
      </w:pPr>
    </w:p>
    <w:p w:rsidR="00243047" w:rsidRDefault="00CA3FBA" w:rsidP="00E254C6">
      <w:pPr>
        <w:numPr>
          <w:ilvl w:val="0"/>
          <w:numId w:val="17"/>
        </w:numPr>
        <w:ind w:left="0" w:right="-1" w:firstLine="0"/>
        <w:rPr>
          <w:rFonts w:eastAsia="Arial" w:cs="Arial"/>
          <w:lang w:eastAsia="pt-BR"/>
        </w:rPr>
      </w:pPr>
      <w:r>
        <w:rPr>
          <w:rFonts w:eastAsia="Arial" w:cs="Arial"/>
          <w:lang w:eastAsia="pt-BR"/>
        </w:rPr>
        <w:t xml:space="preserve">A administração municipal fornecerá o documento “informações básicas”, através de mapa georrefenciado, que se encontra disponível no site oficial do município. </w:t>
      </w:r>
    </w:p>
    <w:p w:rsidR="00243047" w:rsidRDefault="00243047">
      <w:pPr>
        <w:ind w:left="708"/>
        <w:jc w:val="left"/>
        <w:rPr>
          <w:rFonts w:eastAsia="Arial" w:cs="Arial"/>
          <w:b/>
          <w:strike/>
          <w:lang w:eastAsia="pt-BR"/>
        </w:rPr>
      </w:pPr>
    </w:p>
    <w:p w:rsidR="00243047" w:rsidRDefault="00CA3FBA">
      <w:pPr>
        <w:ind w:left="708"/>
        <w:jc w:val="left"/>
        <w:rPr>
          <w:rFonts w:eastAsia="Arial" w:cs="Arial"/>
          <w:strike/>
          <w:lang w:eastAsia="pt-BR"/>
        </w:rPr>
      </w:pPr>
      <w:r>
        <w:rPr>
          <w:rFonts w:eastAsia="Arial" w:cs="Arial"/>
          <w:b/>
          <w:strike/>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 processo administrativo de aprovação de projeto e licenciamento da obra finda com a anexação, aos autos, da certidão de Habite-se.</w:t>
      </w:r>
    </w:p>
    <w:p w:rsidR="00243047" w:rsidRDefault="00243047">
      <w:pPr>
        <w:jc w:val="left"/>
        <w:rPr>
          <w:rFonts w:eastAsia="Arial" w:cs="Arial"/>
          <w:lang w:eastAsia="pt-BR"/>
        </w:rPr>
      </w:pPr>
    </w:p>
    <w:p w:rsidR="00243047" w:rsidRPr="00D23385" w:rsidRDefault="00CA3FBA" w:rsidP="00D23385">
      <w:pPr>
        <w:pStyle w:val="Ttulo2"/>
        <w:numPr>
          <w:ilvl w:val="0"/>
          <w:numId w:val="0"/>
        </w:numPr>
        <w:ind w:left="576"/>
        <w:rPr>
          <w:lang w:eastAsia="pt-BR"/>
        </w:rPr>
      </w:pPr>
      <w:bookmarkStart w:id="21" w:name="_Toc10017089"/>
      <w:bookmarkStart w:id="22" w:name="_Toc115102419"/>
      <w:r w:rsidRPr="00D23385">
        <w:rPr>
          <w:lang w:eastAsia="pt-BR"/>
        </w:rPr>
        <w:t>CAPÍTULO II - DO EXAME DO PROJETO</w:t>
      </w:r>
      <w:bookmarkEnd w:id="21"/>
      <w:bookmarkEnd w:id="22"/>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obras de iniciativa pública ou privada somente poderão ser executadas após aprovação do projeto e concessão de licença pelo órgão municipal competente.</w:t>
      </w:r>
    </w:p>
    <w:p w:rsidR="00243047" w:rsidRDefault="00CA3FBA" w:rsidP="00E254C6">
      <w:pPr>
        <w:numPr>
          <w:ilvl w:val="0"/>
          <w:numId w:val="19"/>
        </w:numPr>
        <w:ind w:left="0" w:right="-1" w:firstLine="0"/>
        <w:rPr>
          <w:rFonts w:eastAsia="Arial" w:cs="Arial"/>
          <w:lang w:eastAsia="pt-BR"/>
        </w:rPr>
      </w:pPr>
      <w:r>
        <w:rPr>
          <w:rFonts w:eastAsia="Arial" w:cs="Arial"/>
          <w:lang w:eastAsia="pt-BR"/>
        </w:rPr>
        <w:t>Para efeito de aprovação do projetos e outorga da licença de obras, o projeto técnico de arquitetura deverá ser apresentado conforme disposto no anexo 2 deste código e em regulamento municipal.</w:t>
      </w:r>
      <w:r>
        <w:rPr>
          <w:rFonts w:eastAsia="Arial" w:cs="Arial"/>
          <w:b/>
          <w:lang w:eastAsia="pt-BR"/>
        </w:rPr>
        <w:t xml:space="preserve">  </w:t>
      </w:r>
    </w:p>
    <w:p w:rsidR="00243047" w:rsidRDefault="00CA3FBA" w:rsidP="00E254C6">
      <w:pPr>
        <w:numPr>
          <w:ilvl w:val="0"/>
          <w:numId w:val="19"/>
        </w:numPr>
        <w:ind w:left="0" w:right="-1" w:firstLine="0"/>
        <w:rPr>
          <w:rFonts w:eastAsia="Arial" w:cs="Arial"/>
          <w:lang w:eastAsia="pt-BR"/>
        </w:rPr>
      </w:pPr>
      <w:r>
        <w:rPr>
          <w:rFonts w:eastAsia="Arial" w:cs="Arial"/>
          <w:lang w:eastAsia="pt-BR"/>
        </w:rPr>
        <w:t xml:space="preserve">Além dos elementos constantes do anexo 2, o projeto deverá observar todos os parâmetros para representação de projetos definidos pela ABNT e outros que sejam definidos em regulamentação desta lei. </w:t>
      </w:r>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Ficam sujeitos a diretrizes especiais emitidas pelos órgãos municipais competentes os projetos e as obras que:</w:t>
      </w:r>
    </w:p>
    <w:p w:rsidR="00243047" w:rsidRDefault="00CA3FBA" w:rsidP="00E254C6">
      <w:pPr>
        <w:numPr>
          <w:ilvl w:val="0"/>
          <w:numId w:val="20"/>
        </w:numPr>
        <w:ind w:left="360" w:right="-1"/>
        <w:rPr>
          <w:rFonts w:eastAsia="Arial" w:cs="Arial"/>
          <w:lang w:eastAsia="pt-BR"/>
        </w:rPr>
      </w:pPr>
      <w:r>
        <w:rPr>
          <w:rFonts w:eastAsia="Arial" w:cs="Arial"/>
          <w:lang w:eastAsia="pt-BR"/>
        </w:rPr>
        <w:t xml:space="preserve">Sejam considerados empreendimentos de impacto, nos termos da LPOUS; </w:t>
      </w:r>
    </w:p>
    <w:p w:rsidR="00243047" w:rsidRDefault="00CA3FBA" w:rsidP="00E254C6">
      <w:pPr>
        <w:numPr>
          <w:ilvl w:val="0"/>
          <w:numId w:val="20"/>
        </w:numPr>
        <w:ind w:left="360" w:right="-1"/>
        <w:rPr>
          <w:rFonts w:eastAsia="Arial" w:cs="Arial"/>
          <w:lang w:eastAsia="pt-BR"/>
        </w:rPr>
      </w:pPr>
      <w:r>
        <w:rPr>
          <w:rFonts w:eastAsia="Arial" w:cs="Arial"/>
          <w:lang w:eastAsia="pt-BR"/>
        </w:rPr>
        <w:t xml:space="preserve">Se refiram à implantação de conjuntos residenciais, conforme LPOUS; </w:t>
      </w:r>
    </w:p>
    <w:p w:rsidR="00243047" w:rsidRDefault="00CA3FBA" w:rsidP="00E254C6">
      <w:pPr>
        <w:numPr>
          <w:ilvl w:val="0"/>
          <w:numId w:val="20"/>
        </w:numPr>
        <w:ind w:left="360" w:right="-1"/>
        <w:rPr>
          <w:rFonts w:eastAsia="Arial" w:cs="Arial"/>
          <w:lang w:eastAsia="pt-BR"/>
        </w:rPr>
      </w:pPr>
      <w:r>
        <w:rPr>
          <w:rFonts w:eastAsia="Arial" w:cs="Arial"/>
          <w:lang w:eastAsia="pt-BR"/>
        </w:rPr>
        <w:t>Abriguem ou se localizem em áreas protegidas por lei.</w:t>
      </w:r>
    </w:p>
    <w:p w:rsidR="00243047" w:rsidRDefault="00CA3FBA" w:rsidP="00E254C6">
      <w:pPr>
        <w:numPr>
          <w:ilvl w:val="0"/>
          <w:numId w:val="94"/>
        </w:numPr>
        <w:ind w:left="0" w:right="-1" w:firstLine="0"/>
        <w:rPr>
          <w:rFonts w:eastAsia="Arial" w:cs="Arial"/>
          <w:lang w:eastAsia="pt-BR"/>
        </w:rPr>
      </w:pPr>
      <w:r>
        <w:rPr>
          <w:rFonts w:eastAsia="Arial" w:cs="Arial"/>
          <w:lang w:eastAsia="pt-BR"/>
        </w:rPr>
        <w:t xml:space="preserve">As diretrizes especiais referidas no </w:t>
      </w:r>
      <w:r>
        <w:rPr>
          <w:rFonts w:eastAsia="Arial" w:cs="Arial"/>
          <w:i/>
          <w:lang w:eastAsia="pt-BR"/>
        </w:rPr>
        <w:t>caput</w:t>
      </w:r>
      <w:r>
        <w:rPr>
          <w:rFonts w:eastAsia="Arial" w:cs="Arial"/>
          <w:lang w:eastAsia="pt-BR"/>
        </w:rPr>
        <w:t xml:space="preserve"> deste artigo devem considerar, em especial: </w:t>
      </w:r>
    </w:p>
    <w:p w:rsidR="00243047" w:rsidRDefault="00CA3FBA" w:rsidP="00E254C6">
      <w:pPr>
        <w:numPr>
          <w:ilvl w:val="0"/>
          <w:numId w:val="21"/>
        </w:numPr>
        <w:tabs>
          <w:tab w:val="left" w:pos="426"/>
        </w:tabs>
        <w:ind w:left="0" w:right="-1" w:firstLine="0"/>
        <w:rPr>
          <w:rFonts w:eastAsia="Arial" w:cs="Arial"/>
          <w:lang w:eastAsia="pt-BR"/>
        </w:rPr>
      </w:pPr>
      <w:r>
        <w:rPr>
          <w:rFonts w:eastAsia="Arial" w:cs="Arial"/>
          <w:lang w:eastAsia="pt-BR"/>
        </w:rPr>
        <w:t xml:space="preserve">Preservação dos recursos naturais e manutenção e valorização do patrimônio cultural na área na qual ele será implantado ou no seu entorno; </w:t>
      </w:r>
    </w:p>
    <w:p w:rsidR="00243047" w:rsidRDefault="00CA3FBA" w:rsidP="00E254C6">
      <w:pPr>
        <w:numPr>
          <w:ilvl w:val="0"/>
          <w:numId w:val="21"/>
        </w:numPr>
        <w:tabs>
          <w:tab w:val="left" w:pos="426"/>
        </w:tabs>
        <w:ind w:left="0" w:right="-1" w:firstLine="0"/>
        <w:rPr>
          <w:rFonts w:eastAsia="Arial" w:cs="Arial"/>
          <w:lang w:eastAsia="pt-BR"/>
        </w:rPr>
      </w:pPr>
      <w:r>
        <w:rPr>
          <w:rFonts w:eastAsia="Arial" w:cs="Arial"/>
          <w:lang w:eastAsia="pt-BR"/>
        </w:rPr>
        <w:t xml:space="preserve">Adequação à estrutura urbana, sobretudo quanto ao sistema viário, fluxos, segurança, sossego e saúde dos habitantes e equipamentos públicos comunitários; </w:t>
      </w:r>
    </w:p>
    <w:p w:rsidR="00243047" w:rsidRDefault="00CA3FBA" w:rsidP="00E254C6">
      <w:pPr>
        <w:numPr>
          <w:ilvl w:val="0"/>
          <w:numId w:val="21"/>
        </w:numPr>
        <w:tabs>
          <w:tab w:val="left" w:pos="426"/>
        </w:tabs>
        <w:ind w:left="0" w:right="-1" w:firstLine="0"/>
        <w:rPr>
          <w:rFonts w:eastAsia="Arial" w:cs="Arial"/>
          <w:lang w:eastAsia="pt-BR"/>
        </w:rPr>
      </w:pPr>
      <w:r>
        <w:rPr>
          <w:rFonts w:eastAsia="Arial" w:cs="Arial"/>
          <w:lang w:eastAsia="pt-BR"/>
        </w:rPr>
        <w:t xml:space="preserve">Impactos ao ambiente, em especial quanto à poluição e emissão de ruídos; </w:t>
      </w:r>
    </w:p>
    <w:p w:rsidR="00243047" w:rsidRDefault="00CA3FBA" w:rsidP="00E254C6">
      <w:pPr>
        <w:numPr>
          <w:ilvl w:val="0"/>
          <w:numId w:val="21"/>
        </w:numPr>
        <w:tabs>
          <w:tab w:val="left" w:pos="426"/>
        </w:tabs>
        <w:ind w:left="0" w:right="-1" w:firstLine="0"/>
        <w:rPr>
          <w:rFonts w:eastAsia="Arial" w:cs="Arial"/>
          <w:lang w:eastAsia="pt-BR"/>
        </w:rPr>
      </w:pPr>
      <w:r>
        <w:rPr>
          <w:rFonts w:eastAsia="Arial" w:cs="Arial"/>
          <w:lang w:eastAsia="pt-BR"/>
        </w:rPr>
        <w:t xml:space="preserve">Adequação com a infraestrutura urbana; </w:t>
      </w:r>
    </w:p>
    <w:p w:rsidR="00243047" w:rsidRDefault="00CA3FBA" w:rsidP="00E254C6">
      <w:pPr>
        <w:numPr>
          <w:ilvl w:val="0"/>
          <w:numId w:val="21"/>
        </w:numPr>
        <w:tabs>
          <w:tab w:val="left" w:pos="426"/>
        </w:tabs>
        <w:ind w:left="0" w:right="-1" w:firstLine="0"/>
        <w:rPr>
          <w:rFonts w:eastAsia="Arial" w:cs="Arial"/>
          <w:lang w:eastAsia="pt-BR"/>
        </w:rPr>
      </w:pPr>
      <w:r>
        <w:rPr>
          <w:rFonts w:eastAsia="Arial" w:cs="Arial"/>
          <w:lang w:eastAsia="pt-BR"/>
        </w:rPr>
        <w:t xml:space="preserve">Inserção na paisagem natural ou construída; </w:t>
      </w:r>
    </w:p>
    <w:p w:rsidR="00243047" w:rsidRDefault="00CA3FBA" w:rsidP="00E254C6">
      <w:pPr>
        <w:numPr>
          <w:ilvl w:val="0"/>
          <w:numId w:val="21"/>
        </w:numPr>
        <w:tabs>
          <w:tab w:val="left" w:pos="426"/>
        </w:tabs>
        <w:ind w:left="0" w:right="-1" w:firstLine="0"/>
        <w:rPr>
          <w:rFonts w:eastAsia="Arial" w:cs="Arial"/>
          <w:lang w:eastAsia="pt-BR"/>
        </w:rPr>
      </w:pPr>
      <w:r>
        <w:rPr>
          <w:rFonts w:eastAsia="Arial" w:cs="Arial"/>
          <w:lang w:eastAsia="pt-BR"/>
        </w:rPr>
        <w:t>Soluções em acessibilidade e conforto ambiental.</w:t>
      </w:r>
    </w:p>
    <w:p w:rsidR="00243047" w:rsidRDefault="00CA3FBA" w:rsidP="00E254C6">
      <w:pPr>
        <w:numPr>
          <w:ilvl w:val="0"/>
          <w:numId w:val="94"/>
        </w:numPr>
        <w:ind w:left="0" w:right="-1" w:firstLine="0"/>
        <w:rPr>
          <w:rFonts w:eastAsia="Arial" w:cs="Arial"/>
          <w:lang w:eastAsia="pt-BR"/>
        </w:rPr>
      </w:pPr>
      <w:r>
        <w:rPr>
          <w:rFonts w:eastAsia="Arial" w:cs="Arial"/>
          <w:lang w:eastAsia="pt-BR"/>
        </w:rPr>
        <w:t>O órgão municipal competente poderá, antes da aprovação do projeto e da expedição do alvará de construção, realizar vistoria no local da obra com o objetivo de conferir as informações contidas no projeto arquitetônico ou em outro documento fornecido pelo interessado.</w:t>
      </w:r>
      <w:r>
        <w:rPr>
          <w:rFonts w:eastAsia="Arial" w:cs="Arial"/>
          <w:b/>
          <w:lang w:eastAsia="pt-BR"/>
        </w:rPr>
        <w:t xml:space="preserve">  </w:t>
      </w:r>
    </w:p>
    <w:p w:rsidR="00243047" w:rsidRDefault="00243047">
      <w:pPr>
        <w:ind w:left="708"/>
        <w:jc w:val="left"/>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prefeitura poderá, a seu critério, exigir a apresentação de projetos complementares, cálculos dos elementos essenciais da construção especificações técnicas e relação de materiais a serem empregados, aos elementos construtivos e às instalações de projeto.</w:t>
      </w:r>
      <w:bookmarkStart w:id="23" w:name="_Hlk8587066"/>
      <w:bookmarkEnd w:id="23"/>
    </w:p>
    <w:p w:rsidR="00243047" w:rsidRDefault="00CA3FBA" w:rsidP="00E254C6">
      <w:pPr>
        <w:numPr>
          <w:ilvl w:val="0"/>
          <w:numId w:val="95"/>
        </w:numPr>
        <w:ind w:left="0" w:firstLine="0"/>
        <w:rPr>
          <w:rFonts w:eastAsia="Arial" w:cs="Arial"/>
          <w:lang w:eastAsia="pt-BR"/>
        </w:rPr>
      </w:pPr>
      <w:r>
        <w:rPr>
          <w:rFonts w:eastAsia="Arial" w:cs="Arial"/>
          <w:lang w:eastAsia="pt-BR"/>
        </w:rPr>
        <w:t xml:space="preserve">Quando exigidos, os projetos de instalações deverão ser aprovados por órgãos públicos estaduais ou municipais, ou por concessionárias responsáveis pelos serviços. </w:t>
      </w:r>
    </w:p>
    <w:p w:rsidR="00243047" w:rsidRDefault="00CA3FBA" w:rsidP="00E254C6">
      <w:pPr>
        <w:numPr>
          <w:ilvl w:val="0"/>
          <w:numId w:val="95"/>
        </w:numPr>
        <w:ind w:left="0" w:firstLine="0"/>
        <w:rPr>
          <w:rFonts w:eastAsia="Arial" w:cs="Arial"/>
          <w:lang w:eastAsia="pt-BR"/>
        </w:rPr>
      </w:pPr>
      <w:r>
        <w:rPr>
          <w:rFonts w:eastAsia="Arial" w:cs="Arial"/>
          <w:lang w:eastAsia="pt-BR"/>
        </w:rPr>
        <w:t xml:space="preserve">Os projetos complementares, ainda que solicitados pelo órgão municipal competente, não serão aprovados pela prefeitura, respondendo por eles os responsáveis técnicos. </w:t>
      </w:r>
    </w:p>
    <w:p w:rsidR="00243047" w:rsidRDefault="00CA3FBA" w:rsidP="00E254C6">
      <w:pPr>
        <w:numPr>
          <w:ilvl w:val="0"/>
          <w:numId w:val="95"/>
        </w:numPr>
        <w:ind w:left="0" w:firstLine="0"/>
        <w:rPr>
          <w:rFonts w:eastAsia="Arial" w:cs="Arial"/>
          <w:lang w:eastAsia="pt-BR"/>
        </w:rPr>
      </w:pPr>
      <w:r>
        <w:rPr>
          <w:rFonts w:eastAsia="Arial" w:cs="Arial"/>
          <w:lang w:eastAsia="pt-BR"/>
        </w:rPr>
        <w:t xml:space="preserve">O conteúdo dos projetos complementares não será considerado na aprovação do projeto arquitetônico ou no licenciamento da construção.  </w:t>
      </w:r>
    </w:p>
    <w:p w:rsidR="00243047" w:rsidRDefault="00CA3FBA">
      <w:pPr>
        <w:ind w:left="708"/>
        <w:jc w:val="left"/>
        <w:rPr>
          <w:rFonts w:eastAsia="Arial" w:cs="Arial"/>
          <w:lang w:eastAsia="pt-BR"/>
        </w:rPr>
      </w:pPr>
      <w:r>
        <w:rPr>
          <w:rFonts w:eastAsia="Arial" w:cs="Arial"/>
          <w:b/>
          <w:lang w:eastAsia="pt-BR"/>
        </w:rPr>
        <w:t xml:space="preserve"> </w:t>
      </w:r>
    </w:p>
    <w:p w:rsidR="00BE57FC" w:rsidRPr="00BE57FC" w:rsidRDefault="00BE57FC" w:rsidP="00E254C6">
      <w:pPr>
        <w:numPr>
          <w:ilvl w:val="0"/>
          <w:numId w:val="160"/>
        </w:numPr>
        <w:tabs>
          <w:tab w:val="left" w:pos="993"/>
        </w:tabs>
        <w:ind w:left="0" w:right="-1" w:firstLine="0"/>
        <w:rPr>
          <w:color w:val="000000" w:themeColor="text1"/>
          <w:shd w:val="clear" w:color="auto" w:fill="FFFF00"/>
        </w:rPr>
      </w:pPr>
      <w:r w:rsidRPr="00BE57FC">
        <w:rPr>
          <w:rFonts w:eastAsia="Arial" w:cs="Arial"/>
          <w:color w:val="000000" w:themeColor="text1"/>
          <w:lang w:eastAsia="pt-BR"/>
        </w:rPr>
        <w:t xml:space="preserve">No exame do projeto poderão ser aceitas divergências entre as dimensões do lote constante no documento de propriedade e do levantamento topográfico do terreno quando a diferença for de até 5% (cinco por centro) da área, desde que respeitadas às dimensões do logradouro público. </w:t>
      </w:r>
    </w:p>
    <w:p w:rsidR="00243047" w:rsidRDefault="00CA3FBA" w:rsidP="00E254C6">
      <w:pPr>
        <w:numPr>
          <w:ilvl w:val="0"/>
          <w:numId w:val="96"/>
        </w:numPr>
        <w:ind w:left="0" w:firstLine="0"/>
        <w:rPr>
          <w:rFonts w:eastAsia="Arial" w:cs="Arial"/>
          <w:lang w:eastAsia="pt-BR"/>
        </w:rPr>
      </w:pPr>
      <w:r>
        <w:rPr>
          <w:rFonts w:eastAsia="Arial" w:cs="Arial"/>
          <w:lang w:eastAsia="pt-BR"/>
        </w:rPr>
        <w:t>Para análise das medidas divergentes será nece</w:t>
      </w:r>
      <w:r w:rsidR="00BE57FC">
        <w:rPr>
          <w:rFonts w:eastAsia="Arial" w:cs="Arial"/>
          <w:lang w:eastAsia="pt-BR"/>
        </w:rPr>
        <w:t>ssário apresentar levantamento p</w:t>
      </w:r>
      <w:r>
        <w:rPr>
          <w:rFonts w:eastAsia="Arial" w:cs="Arial"/>
          <w:lang w:eastAsia="pt-BR"/>
        </w:rPr>
        <w:t xml:space="preserve">lanialtimétrico com a ART ou RRT do responsável técnico pelo levantamento topográfico. </w:t>
      </w:r>
    </w:p>
    <w:p w:rsidR="00243047" w:rsidRDefault="00CA3FBA" w:rsidP="00E254C6">
      <w:pPr>
        <w:numPr>
          <w:ilvl w:val="0"/>
          <w:numId w:val="96"/>
        </w:numPr>
        <w:ind w:left="0" w:firstLine="0"/>
        <w:rPr>
          <w:rFonts w:eastAsia="Arial" w:cs="Arial"/>
          <w:lang w:eastAsia="pt-BR"/>
        </w:rPr>
      </w:pPr>
      <w:r>
        <w:rPr>
          <w:rFonts w:eastAsia="Arial" w:cs="Arial"/>
          <w:lang w:eastAsia="pt-BR"/>
        </w:rPr>
        <w:t>Havendo divergências superior ou inferior descritas nos parágrafos anteriores, a análise e aprovação do projeto ficará condicionada a apresentação do documento de Registro do Imóvel retificada junto ao Cartório de Registro de Imóveis (CRI).</w:t>
      </w:r>
    </w:p>
    <w:p w:rsidR="00243047" w:rsidRDefault="00CA3FBA" w:rsidP="00E254C6">
      <w:pPr>
        <w:numPr>
          <w:ilvl w:val="0"/>
          <w:numId w:val="96"/>
        </w:numPr>
        <w:ind w:left="0" w:firstLine="0"/>
        <w:rPr>
          <w:rFonts w:eastAsia="Arial" w:cs="Arial"/>
          <w:lang w:eastAsia="pt-BR"/>
        </w:rPr>
      </w:pPr>
      <w:r>
        <w:rPr>
          <w:rFonts w:eastAsia="Arial" w:cs="Arial"/>
          <w:lang w:eastAsia="pt-BR"/>
        </w:rPr>
        <w:t xml:space="preserve">Na ocorrência do disposto no </w:t>
      </w:r>
      <w:r>
        <w:rPr>
          <w:rFonts w:eastAsia="Arial" w:cs="Arial"/>
          <w:i/>
          <w:lang w:eastAsia="pt-BR"/>
        </w:rPr>
        <w:t>caput</w:t>
      </w:r>
      <w:r>
        <w:rPr>
          <w:rFonts w:eastAsia="Arial" w:cs="Arial"/>
          <w:lang w:eastAsia="pt-BR"/>
        </w:rPr>
        <w:t xml:space="preserve"> deste artigo, serão consideradas, para efeito de aplicação dos parâmetros de ocupação do solo definidos no plano diretor, as dimensões apuradas no levantamento topográfico da situação existente, quando diferentes das constantes da planta de parcelamento aprovada; </w:t>
      </w:r>
    </w:p>
    <w:p w:rsidR="00243047" w:rsidRDefault="00CA3FBA" w:rsidP="00E254C6">
      <w:pPr>
        <w:numPr>
          <w:ilvl w:val="0"/>
          <w:numId w:val="96"/>
        </w:numPr>
        <w:ind w:left="0" w:firstLine="0"/>
        <w:rPr>
          <w:rFonts w:eastAsia="Arial" w:cs="Arial"/>
          <w:lang w:eastAsia="pt-BR"/>
        </w:rPr>
      </w:pPr>
      <w:r>
        <w:rPr>
          <w:rFonts w:eastAsia="Arial" w:cs="Arial"/>
          <w:lang w:eastAsia="pt-BR"/>
        </w:rPr>
        <w:t xml:space="preserve">Na ocorrência do disposto no </w:t>
      </w:r>
      <w:r>
        <w:rPr>
          <w:rFonts w:eastAsia="Arial" w:cs="Arial"/>
          <w:i/>
          <w:lang w:eastAsia="pt-BR"/>
        </w:rPr>
        <w:t>caput</w:t>
      </w:r>
      <w:r>
        <w:rPr>
          <w:rFonts w:eastAsia="Arial" w:cs="Arial"/>
          <w:lang w:eastAsia="pt-BR"/>
        </w:rPr>
        <w:t xml:space="preserve"> deste artigo, prevalecerá a área do levantamento topográfico para o cálculo da taxa de ocupação e do coeficiente de aproveitamento e para aplicação da taxa de permeabilidade, desde que os lotes adjacentes estejam regularmente aprovados e apresentem as divisas consolidadas. </w:t>
      </w:r>
    </w:p>
    <w:p w:rsidR="00243047" w:rsidRDefault="00CA3FBA" w:rsidP="00E254C6">
      <w:pPr>
        <w:numPr>
          <w:ilvl w:val="0"/>
          <w:numId w:val="96"/>
        </w:numPr>
        <w:ind w:left="0" w:firstLine="0"/>
        <w:rPr>
          <w:rFonts w:eastAsia="Arial" w:cs="Arial"/>
          <w:lang w:eastAsia="pt-BR"/>
        </w:rPr>
      </w:pPr>
      <w:r>
        <w:rPr>
          <w:rFonts w:eastAsia="Arial" w:cs="Arial"/>
          <w:lang w:eastAsia="pt-BR"/>
        </w:rPr>
        <w:t xml:space="preserve">A aprovação de projeto nas condições expressas no </w:t>
      </w:r>
      <w:r>
        <w:rPr>
          <w:rFonts w:eastAsia="Arial" w:cs="Arial"/>
          <w:i/>
          <w:lang w:eastAsia="pt-BR"/>
        </w:rPr>
        <w:t>caput</w:t>
      </w:r>
      <w:r>
        <w:rPr>
          <w:rFonts w:eastAsia="Arial" w:cs="Arial"/>
          <w:lang w:eastAsia="pt-BR"/>
        </w:rPr>
        <w:t xml:space="preserve"> deste artigo dependerá da prévia apresentação, pelo proprietário do terreno, de declaração que isente o poder executivo de responsabilidade perante terceiros. </w:t>
      </w:r>
    </w:p>
    <w:p w:rsidR="00CA3FBA" w:rsidRDefault="00CA3FBA" w:rsidP="00CA3FBA">
      <w:pPr>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Para efeito de aplicação dos parâmetros construtivos estabelecidos na lei de parcelamento, ocupação e uso do solo (LPOUS) e nesta lei, considera-se área construída toda área coberta da edificação, exceto:</w:t>
      </w:r>
    </w:p>
    <w:p w:rsidR="00243047" w:rsidRDefault="00CA3FBA" w:rsidP="00E254C6">
      <w:pPr>
        <w:numPr>
          <w:ilvl w:val="0"/>
          <w:numId w:val="22"/>
        </w:numPr>
        <w:tabs>
          <w:tab w:val="left" w:pos="426"/>
        </w:tabs>
        <w:ind w:left="0" w:right="-1" w:firstLine="0"/>
        <w:rPr>
          <w:rFonts w:eastAsia="Arial" w:cs="Arial"/>
          <w:lang w:eastAsia="pt-BR"/>
        </w:rPr>
      </w:pPr>
      <w:r>
        <w:rPr>
          <w:rFonts w:eastAsia="Arial" w:cs="Arial"/>
          <w:lang w:eastAsia="pt-BR"/>
        </w:rPr>
        <w:t xml:space="preserve">Área sob beiral com no máximo 0,80m (oitenta centímetros) de largura, e desde que não ultrapasse a metade do afastamento mínimo obrigatório; </w:t>
      </w:r>
    </w:p>
    <w:p w:rsidR="00243047" w:rsidRDefault="00CA3FBA" w:rsidP="00E254C6">
      <w:pPr>
        <w:numPr>
          <w:ilvl w:val="0"/>
          <w:numId w:val="22"/>
        </w:numPr>
        <w:tabs>
          <w:tab w:val="left" w:pos="426"/>
        </w:tabs>
        <w:ind w:left="0" w:right="-1" w:firstLine="0"/>
        <w:rPr>
          <w:rFonts w:eastAsia="Arial" w:cs="Arial"/>
          <w:lang w:eastAsia="pt-BR"/>
        </w:rPr>
      </w:pPr>
      <w:r>
        <w:rPr>
          <w:rFonts w:eastAsia="Arial" w:cs="Arial"/>
          <w:lang w:eastAsia="pt-BR"/>
        </w:rPr>
        <w:t xml:space="preserve">Área sob marquise com balanço máximo 1,50m (um metro e cinquenta centímetros) ou de 2,00m (dois metros) caso ocupe no máximo 1/3 da fachada; </w:t>
      </w:r>
    </w:p>
    <w:p w:rsidR="00243047" w:rsidRDefault="00CA3FBA" w:rsidP="00E254C6">
      <w:pPr>
        <w:numPr>
          <w:ilvl w:val="0"/>
          <w:numId w:val="22"/>
        </w:numPr>
        <w:tabs>
          <w:tab w:val="left" w:pos="426"/>
        </w:tabs>
        <w:ind w:left="0" w:right="-1" w:firstLine="0"/>
        <w:rPr>
          <w:rFonts w:eastAsia="Arial" w:cs="Arial"/>
          <w:lang w:eastAsia="pt-BR"/>
        </w:rPr>
      </w:pPr>
      <w:r>
        <w:rPr>
          <w:rFonts w:eastAsia="Arial" w:cs="Arial"/>
          <w:lang w:eastAsia="pt-BR"/>
        </w:rPr>
        <w:t xml:space="preserve">Áreas abertas sob pérgolas; </w:t>
      </w:r>
    </w:p>
    <w:p w:rsidR="00243047" w:rsidRDefault="00CA3FBA" w:rsidP="00E254C6">
      <w:pPr>
        <w:numPr>
          <w:ilvl w:val="0"/>
          <w:numId w:val="22"/>
        </w:numPr>
        <w:tabs>
          <w:tab w:val="left" w:pos="426"/>
        </w:tabs>
        <w:ind w:left="0" w:right="-1" w:firstLine="0"/>
        <w:rPr>
          <w:rFonts w:eastAsia="Arial" w:cs="Arial"/>
          <w:lang w:eastAsia="pt-BR"/>
        </w:rPr>
      </w:pPr>
      <w:r>
        <w:rPr>
          <w:rFonts w:eastAsia="Arial" w:cs="Arial"/>
          <w:lang w:eastAsia="pt-BR"/>
        </w:rPr>
        <w:t xml:space="preserve">Saliências, ressaltos de vigas, pilares e jardineiras desde que não ultrapassem 0,40m (quarenta centímetros) em projeção horizontal, perpendicularmente à fachada, limitada a área total destes elementos construtivos a 25% (vinte e cinco por cento) da área da respectiva fachada;  </w:t>
      </w:r>
    </w:p>
    <w:p w:rsidR="00243047" w:rsidRDefault="00CA3FBA" w:rsidP="00E254C6">
      <w:pPr>
        <w:numPr>
          <w:ilvl w:val="0"/>
          <w:numId w:val="22"/>
        </w:numPr>
        <w:tabs>
          <w:tab w:val="left" w:pos="426"/>
        </w:tabs>
        <w:ind w:left="0" w:right="-1" w:firstLine="0"/>
        <w:rPr>
          <w:rFonts w:eastAsia="Arial" w:cs="Arial"/>
          <w:lang w:eastAsia="pt-BR"/>
        </w:rPr>
      </w:pPr>
      <w:r>
        <w:rPr>
          <w:rFonts w:eastAsia="Arial" w:cs="Arial"/>
          <w:lang w:eastAsia="pt-BR"/>
        </w:rPr>
        <w:t xml:space="preserve">Guarita com área construída de até 6,00m² (seis metros quadrados), desde que ocupe, no máximo, 20% (vinte por cento) da testada do terreno; </w:t>
      </w:r>
    </w:p>
    <w:p w:rsidR="00243047" w:rsidRDefault="00CA3FBA" w:rsidP="00E254C6">
      <w:pPr>
        <w:numPr>
          <w:ilvl w:val="0"/>
          <w:numId w:val="22"/>
        </w:numPr>
        <w:tabs>
          <w:tab w:val="left" w:pos="426"/>
        </w:tabs>
        <w:ind w:left="0" w:right="-1" w:firstLine="0"/>
        <w:rPr>
          <w:rFonts w:eastAsia="Arial" w:cs="Arial"/>
          <w:lang w:eastAsia="pt-BR"/>
        </w:rPr>
      </w:pPr>
      <w:r>
        <w:rPr>
          <w:rFonts w:eastAsia="Arial" w:cs="Arial"/>
          <w:lang w:eastAsia="pt-BR"/>
        </w:rPr>
        <w:t xml:space="preserve">A caixa de captação e drenagem.  </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No exame do projeto, os ambientes e compartimentos terão sua destinação considerada pela sua designação no projeto, decorrente da disposição em planta, e deverão atender aos parâmetros técnicos correspondentes às funções que neles serão desempenhadas.</w:t>
      </w:r>
    </w:p>
    <w:p w:rsidR="00243047" w:rsidRDefault="00243047">
      <w:pPr>
        <w:ind w:left="708"/>
        <w:jc w:val="left"/>
        <w:rPr>
          <w:rFonts w:eastAsia="Arial" w:cs="Arial"/>
          <w:lang w:eastAsia="pt-BR"/>
        </w:rPr>
      </w:pPr>
    </w:p>
    <w:p w:rsidR="00243047" w:rsidRPr="00D23385" w:rsidRDefault="00CA3FBA" w:rsidP="00D23385">
      <w:pPr>
        <w:pStyle w:val="Ttulo2"/>
        <w:numPr>
          <w:ilvl w:val="0"/>
          <w:numId w:val="0"/>
        </w:numPr>
        <w:ind w:left="576"/>
        <w:rPr>
          <w:lang w:eastAsia="pt-BR"/>
        </w:rPr>
      </w:pPr>
      <w:bookmarkStart w:id="24" w:name="_Toc10017090"/>
      <w:bookmarkStart w:id="25" w:name="_Toc115102420"/>
      <w:r w:rsidRPr="00D23385">
        <w:rPr>
          <w:lang w:eastAsia="pt-BR"/>
        </w:rPr>
        <w:t>CAPÍTULO III - DO LICENCIAMENTO</w:t>
      </w:r>
      <w:bookmarkEnd w:id="24"/>
      <w:bookmarkEnd w:id="25"/>
    </w:p>
    <w:p w:rsidR="00243047" w:rsidRDefault="00CA3FBA">
      <w:pPr>
        <w:ind w:left="708"/>
        <w:jc w:val="left"/>
        <w:rPr>
          <w:rFonts w:eastAsia="Arial" w:cs="Arial"/>
          <w:lang w:eastAsia="pt-BR"/>
        </w:rPr>
      </w:pPr>
      <w:r>
        <w:rPr>
          <w:rFonts w:eastAsia="Arial" w:cs="Arial"/>
          <w:b/>
          <w:lang w:eastAsia="pt-BR"/>
        </w:rPr>
        <w:t xml:space="preserve"> </w:t>
      </w: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26" w:name="_Toc10017091"/>
      <w:bookmarkStart w:id="27" w:name="_Toc115102421"/>
      <w:r w:rsidRPr="00BF1BA6">
        <w:rPr>
          <w:rFonts w:ascii="Arial" w:hAnsi="Arial"/>
          <w:b/>
          <w:color w:val="000000" w:themeColor="text1"/>
          <w:lang w:val="pt-PT"/>
        </w:rPr>
        <w:t>SEÇÃO I - DA APROVAÇÃO DO PROJETO E DA CONCESSÃO DO ALVARÁ DE CONSTRUÇÃO, DEMOLIÇÃO OU RECONSTRUÇÃO</w:t>
      </w:r>
      <w:bookmarkEnd w:id="26"/>
      <w:r w:rsidRPr="00BF1BA6">
        <w:rPr>
          <w:rFonts w:ascii="Arial" w:hAnsi="Arial"/>
          <w:b/>
          <w:color w:val="000000" w:themeColor="text1"/>
          <w:lang w:val="pt-PT"/>
        </w:rPr>
        <w:t>.</w:t>
      </w:r>
      <w:bookmarkEnd w:id="27"/>
      <w:r w:rsidRPr="00BF1BA6">
        <w:rPr>
          <w:rFonts w:ascii="Arial" w:hAnsi="Arial"/>
          <w:b/>
          <w:color w:val="000000" w:themeColor="text1"/>
          <w:lang w:val="pt-PT"/>
        </w:rPr>
        <w:t xml:space="preserve"> </w:t>
      </w:r>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licença para a execução da obra - Alvará de Construção, Alvará de Demolição ou Alvará de Reconstrução - será emitida mediante apresentação do projeto aprovado, quando exigido, e comprovante de pagamento das taxas e preços públicos estabelecidos pela legislação tributária bem como indicação de profissional habilitado como responsável técnico pela execução desta.</w:t>
      </w:r>
    </w:p>
    <w:p w:rsidR="00243047" w:rsidRDefault="00CA3FBA">
      <w:pPr>
        <w:ind w:right="270"/>
        <w:rPr>
          <w:rFonts w:eastAsia="Arial" w:cs="Arial"/>
          <w:lang w:eastAsia="pt-BR"/>
        </w:rPr>
      </w:pPr>
      <w:r>
        <w:rPr>
          <w:rFonts w:eastAsia="Arial" w:cs="Arial"/>
          <w:b/>
          <w:lang w:eastAsia="pt-BR"/>
        </w:rPr>
        <w:t>Parágrafo único</w:t>
      </w:r>
      <w:r>
        <w:rPr>
          <w:rFonts w:eastAsia="Arial" w:cs="Arial"/>
          <w:lang w:eastAsia="pt-BR"/>
        </w:rPr>
        <w:t xml:space="preserve">. O Alvará será expedido no ato de aprovação do projeto, quando exigido. </w:t>
      </w:r>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projetos para obras que possam produzir impacto ambiental, obras que envolvam patrimônio histórico e cultural ou atividades relacionadas ao setor de saúde e/ou educação poderão, a juízo do órgão municipal responsável pela aprovação de projeto e licenciamento de obras, ser submetidos à apreciação dos órgãos responsáveis por essas matérias.</w:t>
      </w:r>
    </w:p>
    <w:p w:rsidR="00243047" w:rsidRDefault="00243047">
      <w:pPr>
        <w:tabs>
          <w:tab w:val="left" w:pos="993"/>
        </w:tabs>
        <w:rPr>
          <w:rFonts w:cs="Arial"/>
        </w:rPr>
      </w:pPr>
    </w:p>
    <w:p w:rsidR="00243047" w:rsidRDefault="00CA3FBA" w:rsidP="00E254C6">
      <w:pPr>
        <w:numPr>
          <w:ilvl w:val="0"/>
          <w:numId w:val="160"/>
        </w:numPr>
        <w:tabs>
          <w:tab w:val="left" w:pos="993"/>
        </w:tabs>
        <w:ind w:left="0" w:right="-1" w:firstLine="0"/>
        <w:rPr>
          <w:sz w:val="20"/>
        </w:rPr>
      </w:pPr>
      <w:r>
        <w:t xml:space="preserve">O projeto arquitetônico, a ser apresentado deverá conter os seguintes elementos mínimos e obedecer às normas definidas no deste Código:  </w:t>
      </w:r>
    </w:p>
    <w:p w:rsidR="00243047" w:rsidRDefault="00CA3FBA" w:rsidP="00E254C6">
      <w:pPr>
        <w:pStyle w:val="PargrafodaLista"/>
        <w:numPr>
          <w:ilvl w:val="0"/>
          <w:numId w:val="168"/>
        </w:numPr>
        <w:tabs>
          <w:tab w:val="left" w:pos="993"/>
        </w:tabs>
        <w:ind w:right="-1"/>
        <w:rPr>
          <w:rFonts w:ascii="Arial" w:hAnsi="Arial" w:cs="Arial"/>
        </w:rPr>
      </w:pPr>
      <w:r>
        <w:rPr>
          <w:rFonts w:ascii="Arial" w:hAnsi="Arial" w:cs="Arial"/>
        </w:rPr>
        <w:t>Planta de situação, na escala mínima de 1:500;</w:t>
      </w:r>
    </w:p>
    <w:p w:rsidR="00243047" w:rsidRDefault="00CA3FBA" w:rsidP="00E254C6">
      <w:pPr>
        <w:pStyle w:val="PargrafodaLista"/>
        <w:numPr>
          <w:ilvl w:val="0"/>
          <w:numId w:val="168"/>
        </w:numPr>
        <w:tabs>
          <w:tab w:val="left" w:pos="993"/>
        </w:tabs>
        <w:ind w:right="-1"/>
        <w:rPr>
          <w:rFonts w:ascii="Arial" w:hAnsi="Arial" w:cs="Arial"/>
        </w:rPr>
      </w:pPr>
      <w:r>
        <w:rPr>
          <w:rFonts w:ascii="Arial" w:hAnsi="Arial" w:cs="Arial"/>
        </w:rPr>
        <w:t>Planta de implantação, na escala mínima de 1:200,</w:t>
      </w:r>
    </w:p>
    <w:p w:rsidR="00243047" w:rsidRDefault="00CA3FBA" w:rsidP="00E254C6">
      <w:pPr>
        <w:pStyle w:val="PargrafodaLista"/>
        <w:numPr>
          <w:ilvl w:val="0"/>
          <w:numId w:val="168"/>
        </w:numPr>
        <w:tabs>
          <w:tab w:val="left" w:pos="993"/>
        </w:tabs>
        <w:ind w:right="-1"/>
        <w:rPr>
          <w:rFonts w:ascii="Arial" w:eastAsia="Arial" w:hAnsi="Arial" w:cs="Arial"/>
          <w:lang w:eastAsia="pt-BR"/>
        </w:rPr>
      </w:pPr>
      <w:r>
        <w:rPr>
          <w:rFonts w:ascii="Arial" w:hAnsi="Arial" w:cs="Arial"/>
        </w:rPr>
        <w:t xml:space="preserve">Planta cotada na escala de 1:50 de cada pavimento; </w:t>
      </w:r>
    </w:p>
    <w:p w:rsidR="00243047" w:rsidRDefault="00CA3FBA" w:rsidP="00E254C6">
      <w:pPr>
        <w:pStyle w:val="PargrafodaLista"/>
        <w:numPr>
          <w:ilvl w:val="0"/>
          <w:numId w:val="168"/>
        </w:numPr>
        <w:tabs>
          <w:tab w:val="left" w:pos="993"/>
        </w:tabs>
        <w:ind w:right="-1"/>
        <w:rPr>
          <w:rFonts w:ascii="Arial" w:eastAsia="Arial" w:hAnsi="Arial" w:cs="Arial"/>
          <w:lang w:eastAsia="pt-BR"/>
        </w:rPr>
      </w:pPr>
      <w:r>
        <w:rPr>
          <w:rFonts w:ascii="Arial" w:hAnsi="Arial" w:cs="Arial"/>
        </w:rPr>
        <w:t xml:space="preserve">Elevação da fachada (ou fachadas quando o lote for de esquina) principal, com indicação superposta do greide da rua, na escala de 1:50; </w:t>
      </w:r>
    </w:p>
    <w:p w:rsidR="00243047" w:rsidRDefault="00CA3FBA" w:rsidP="00E254C6">
      <w:pPr>
        <w:pStyle w:val="PargrafodaLista"/>
        <w:numPr>
          <w:ilvl w:val="0"/>
          <w:numId w:val="168"/>
        </w:numPr>
        <w:tabs>
          <w:tab w:val="left" w:pos="993"/>
        </w:tabs>
        <w:ind w:right="-1"/>
        <w:rPr>
          <w:rFonts w:ascii="Arial" w:eastAsia="Arial" w:hAnsi="Arial" w:cs="Arial"/>
          <w:lang w:eastAsia="pt-BR"/>
        </w:rPr>
      </w:pPr>
      <w:r>
        <w:rPr>
          <w:rFonts w:ascii="Arial" w:hAnsi="Arial" w:cs="Arial"/>
        </w:rPr>
        <w:t xml:space="preserve">Elevação do gradil de fechamento do terreno no alinhamento, na escala de 1:100; </w:t>
      </w:r>
    </w:p>
    <w:p w:rsidR="00243047" w:rsidRDefault="00CA3FBA" w:rsidP="00E254C6">
      <w:pPr>
        <w:pStyle w:val="PargrafodaLista"/>
        <w:numPr>
          <w:ilvl w:val="0"/>
          <w:numId w:val="168"/>
        </w:numPr>
        <w:tabs>
          <w:tab w:val="left" w:pos="993"/>
        </w:tabs>
        <w:ind w:right="-1"/>
        <w:rPr>
          <w:rFonts w:ascii="Arial" w:eastAsia="Arial" w:hAnsi="Arial" w:cs="Arial"/>
          <w:lang w:eastAsia="pt-BR"/>
        </w:rPr>
      </w:pPr>
      <w:r>
        <w:rPr>
          <w:rFonts w:ascii="Arial" w:hAnsi="Arial" w:cs="Arial"/>
        </w:rPr>
        <w:t xml:space="preserve">Cortes longitudinais e transversais da edificação, na escala mínima de 1:50; </w:t>
      </w:r>
    </w:p>
    <w:p w:rsidR="00243047" w:rsidRDefault="00CA3FBA" w:rsidP="00E254C6">
      <w:pPr>
        <w:pStyle w:val="PargrafodaLista"/>
        <w:numPr>
          <w:ilvl w:val="0"/>
          <w:numId w:val="168"/>
        </w:numPr>
        <w:tabs>
          <w:tab w:val="left" w:pos="993"/>
        </w:tabs>
        <w:ind w:right="-1"/>
        <w:rPr>
          <w:rFonts w:ascii="Arial" w:eastAsia="Arial" w:hAnsi="Arial" w:cs="Arial"/>
          <w:lang w:eastAsia="pt-BR"/>
        </w:rPr>
      </w:pPr>
      <w:r>
        <w:rPr>
          <w:rFonts w:ascii="Arial" w:hAnsi="Arial" w:cs="Arial"/>
        </w:rPr>
        <w:t>Planta das coberturas, na escala mínima de 1:100;</w:t>
      </w:r>
    </w:p>
    <w:p w:rsidR="00243047" w:rsidRDefault="00CA3FBA" w:rsidP="00E254C6">
      <w:pPr>
        <w:pStyle w:val="PargrafodaLista"/>
        <w:numPr>
          <w:ilvl w:val="0"/>
          <w:numId w:val="168"/>
        </w:numPr>
        <w:tabs>
          <w:tab w:val="left" w:pos="993"/>
        </w:tabs>
        <w:ind w:right="-1"/>
        <w:rPr>
          <w:rFonts w:ascii="Arial" w:eastAsia="Arial" w:hAnsi="Arial" w:cs="Arial"/>
          <w:lang w:eastAsia="pt-BR"/>
        </w:rPr>
      </w:pPr>
      <w:r>
        <w:rPr>
          <w:rFonts w:ascii="Arial" w:hAnsi="Arial" w:cs="Arial"/>
        </w:rPr>
        <w:t xml:space="preserve">Perfis longitudinais e transversais do(s) terreno(s), na escala mínima de 1:200; </w:t>
      </w:r>
    </w:p>
    <w:p w:rsidR="00243047" w:rsidRDefault="00CA3FBA" w:rsidP="00E254C6">
      <w:pPr>
        <w:pStyle w:val="PargrafodaLista"/>
        <w:numPr>
          <w:ilvl w:val="0"/>
          <w:numId w:val="168"/>
        </w:numPr>
        <w:tabs>
          <w:tab w:val="left" w:pos="993"/>
        </w:tabs>
        <w:ind w:right="-1"/>
        <w:rPr>
          <w:rFonts w:ascii="Arial" w:eastAsia="Arial" w:hAnsi="Arial" w:cs="Arial"/>
          <w:lang w:eastAsia="pt-BR"/>
        </w:rPr>
      </w:pPr>
      <w:r>
        <w:rPr>
          <w:rFonts w:ascii="Arial" w:hAnsi="Arial" w:cs="Arial"/>
        </w:rPr>
        <w:t>Detalhamento de escadas, na escala mínima 1:25</w:t>
      </w:r>
    </w:p>
    <w:p w:rsidR="00243047" w:rsidRDefault="00CA3FBA" w:rsidP="00E254C6">
      <w:pPr>
        <w:pStyle w:val="PargrafodaLista"/>
        <w:numPr>
          <w:ilvl w:val="0"/>
          <w:numId w:val="170"/>
        </w:numPr>
        <w:tabs>
          <w:tab w:val="left" w:pos="993"/>
        </w:tabs>
        <w:ind w:left="567" w:right="-1" w:hanging="567"/>
        <w:rPr>
          <w:rFonts w:ascii="Arial" w:hAnsi="Arial" w:cs="Arial"/>
        </w:rPr>
      </w:pPr>
      <w:r>
        <w:rPr>
          <w:rFonts w:ascii="Arial" w:hAnsi="Arial" w:cs="Arial"/>
        </w:rPr>
        <w:t xml:space="preserve">Nos casos de projetos para construção de edificações de grande porte, as escalas mencionadas neste artigo poderão ser reduzidas, a critério do órgão competente da Prefeitura. </w:t>
      </w:r>
    </w:p>
    <w:p w:rsidR="00243047" w:rsidRDefault="00CA3FBA" w:rsidP="00E254C6">
      <w:pPr>
        <w:pStyle w:val="PargrafodaLista"/>
        <w:numPr>
          <w:ilvl w:val="0"/>
          <w:numId w:val="170"/>
        </w:numPr>
        <w:tabs>
          <w:tab w:val="left" w:pos="993"/>
        </w:tabs>
        <w:ind w:left="567" w:right="-1" w:hanging="567"/>
        <w:rPr>
          <w:rFonts w:ascii="Arial" w:hAnsi="Arial" w:cs="Arial"/>
        </w:rPr>
      </w:pPr>
      <w:r>
        <w:rPr>
          <w:rFonts w:ascii="Arial" w:hAnsi="Arial" w:cs="Arial"/>
        </w:rPr>
        <w:t>No caso de reforma ou ampliação, deverá ser indicado no projeto o que será demolido, construído ou conservado, de acordo com as seguintes convenções:</w:t>
      </w:r>
    </w:p>
    <w:p w:rsidR="00243047" w:rsidRDefault="00CA3FBA" w:rsidP="00E254C6">
      <w:pPr>
        <w:pStyle w:val="PargrafodaLista"/>
        <w:numPr>
          <w:ilvl w:val="0"/>
          <w:numId w:val="169"/>
        </w:numPr>
        <w:tabs>
          <w:tab w:val="left" w:pos="993"/>
        </w:tabs>
        <w:ind w:left="1985" w:right="-1" w:hanging="1561"/>
        <w:rPr>
          <w:rFonts w:ascii="Arial" w:hAnsi="Arial" w:cs="Arial"/>
        </w:rPr>
      </w:pPr>
      <w:r>
        <w:rPr>
          <w:rFonts w:ascii="Arial" w:hAnsi="Arial" w:cs="Arial"/>
        </w:rPr>
        <w:t>As partes existentes a conservar, hachuradas;</w:t>
      </w:r>
    </w:p>
    <w:p w:rsidR="00243047" w:rsidRDefault="00CA3FBA" w:rsidP="00E254C6">
      <w:pPr>
        <w:pStyle w:val="PargrafodaLista"/>
        <w:numPr>
          <w:ilvl w:val="0"/>
          <w:numId w:val="169"/>
        </w:numPr>
        <w:tabs>
          <w:tab w:val="left" w:pos="993"/>
        </w:tabs>
        <w:ind w:left="1985" w:right="-1" w:hanging="1561"/>
        <w:rPr>
          <w:rFonts w:ascii="Arial" w:eastAsia="Arial" w:hAnsi="Arial" w:cs="Arial"/>
          <w:lang w:eastAsia="pt-BR"/>
        </w:rPr>
      </w:pPr>
      <w:r>
        <w:rPr>
          <w:rFonts w:ascii="Arial" w:hAnsi="Arial" w:cs="Arial"/>
        </w:rPr>
        <w:t>As partes a serem demolidas, tracejadas;</w:t>
      </w:r>
    </w:p>
    <w:p w:rsidR="00243047" w:rsidRDefault="00CA3FBA" w:rsidP="00E254C6">
      <w:pPr>
        <w:pStyle w:val="PargrafodaLista"/>
        <w:numPr>
          <w:ilvl w:val="0"/>
          <w:numId w:val="169"/>
        </w:numPr>
        <w:tabs>
          <w:tab w:val="left" w:pos="993"/>
        </w:tabs>
        <w:ind w:left="1985" w:right="-1" w:hanging="1561"/>
        <w:rPr>
          <w:rFonts w:ascii="Arial" w:eastAsia="Arial" w:hAnsi="Arial" w:cs="Arial"/>
          <w:lang w:eastAsia="pt-BR"/>
        </w:rPr>
      </w:pPr>
      <w:r>
        <w:rPr>
          <w:rFonts w:ascii="Arial" w:hAnsi="Arial" w:cs="Arial"/>
        </w:rPr>
        <w:t>As partes novas acrescidas, em traço contínuo</w:t>
      </w:r>
    </w:p>
    <w:p w:rsidR="00243047" w:rsidRDefault="00243047">
      <w:pPr>
        <w:pStyle w:val="PargrafodaLista"/>
        <w:rPr>
          <w:rFonts w:ascii="Arial" w:eastAsia="Arial" w:hAnsi="Arial" w:cs="Arial"/>
          <w:sz w:val="24"/>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projetos de execução de obras, de construção ou reforma que dependerem de exigências de outros órgãos públicos, além das estabelecidas pelo órgão municipal competente, somente serão aprovados após ter sido dada, para cada caso, a aprovação da autoridade competente, salvo se disciplinado de forma diversa por outro ente federado.</w:t>
      </w:r>
    </w:p>
    <w:p w:rsidR="00243047" w:rsidRDefault="00243047">
      <w:pPr>
        <w:ind w:left="720"/>
        <w:contextualSpacing/>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 processo administrativo para aprovação de projeto e licenciamento da construção será aberto na seção de Protocolo da Prefeitura, desde que comprovado o pagamento das taxas e do preço público correspondente.</w:t>
      </w:r>
    </w:p>
    <w:p w:rsidR="00243047" w:rsidRDefault="00CA3FBA">
      <w:pPr>
        <w:ind w:right="-1"/>
        <w:rPr>
          <w:rFonts w:eastAsia="Arial" w:cs="Arial"/>
          <w:lang w:eastAsia="pt-BR"/>
        </w:rPr>
      </w:pPr>
      <w:r>
        <w:rPr>
          <w:rFonts w:eastAsia="Arial" w:cs="Arial"/>
          <w:b/>
          <w:lang w:eastAsia="pt-BR"/>
        </w:rPr>
        <w:t>Parágrafo único</w:t>
      </w:r>
      <w:r>
        <w:rPr>
          <w:rFonts w:eastAsia="Arial" w:cs="Arial"/>
          <w:lang w:eastAsia="pt-BR"/>
        </w:rPr>
        <w:t xml:space="preserve">. O licenciamento de edificação destinada ao uso residencial unifamiliar cuja área construída total seja menor ou igual a 30,00m² (trinta metros quadrados) está isento do pagamento de taxa e preço público. </w:t>
      </w:r>
    </w:p>
    <w:p w:rsidR="00243047" w:rsidRDefault="00243047">
      <w:pPr>
        <w:pStyle w:val="PargrafodaLista"/>
        <w:tabs>
          <w:tab w:val="left" w:pos="426"/>
        </w:tabs>
        <w:ind w:left="284" w:right="-1" w:firstLine="0"/>
        <w:rPr>
          <w:rFonts w:eastAsia="Arial" w:cs="Arial"/>
          <w:lang w:eastAsia="pt-BR"/>
        </w:rPr>
      </w:pPr>
    </w:p>
    <w:p w:rsidR="00243047" w:rsidRDefault="00CA3FBA" w:rsidP="00E254C6">
      <w:pPr>
        <w:pStyle w:val="PargrafodaLista"/>
        <w:numPr>
          <w:ilvl w:val="0"/>
          <w:numId w:val="160"/>
        </w:numPr>
        <w:tabs>
          <w:tab w:val="left" w:pos="284"/>
          <w:tab w:val="left" w:pos="709"/>
          <w:tab w:val="left" w:pos="992"/>
        </w:tabs>
        <w:ind w:left="0" w:right="-1" w:firstLine="0"/>
        <w:rPr>
          <w:rFonts w:ascii="Arial" w:eastAsia="Arial" w:hAnsi="Arial" w:cs="Arial"/>
          <w:lang w:eastAsia="pt-BR"/>
        </w:rPr>
      </w:pPr>
      <w:r>
        <w:rPr>
          <w:rFonts w:ascii="Arial" w:eastAsia="Arial" w:hAnsi="Arial" w:cs="Arial"/>
          <w:lang w:eastAsia="pt-BR"/>
        </w:rPr>
        <w:t>O Executivo Municipal terá o prazo máximo de 30 (trinta) dias úteis a partir da abertura do processo para o primeiro parecer técnico.</w:t>
      </w:r>
    </w:p>
    <w:p w:rsidR="00243047" w:rsidRDefault="00CA3FBA" w:rsidP="00E254C6">
      <w:pPr>
        <w:pStyle w:val="PargrafodaLista"/>
        <w:numPr>
          <w:ilvl w:val="0"/>
          <w:numId w:val="161"/>
        </w:numPr>
        <w:tabs>
          <w:tab w:val="left" w:pos="284"/>
          <w:tab w:val="left" w:pos="993"/>
        </w:tabs>
        <w:ind w:left="567" w:hanging="567"/>
        <w:rPr>
          <w:rFonts w:ascii="Arial" w:hAnsi="Arial" w:cs="Arial"/>
        </w:rPr>
      </w:pPr>
      <w:r>
        <w:rPr>
          <w:rFonts w:ascii="Arial" w:hAnsi="Arial" w:cs="Arial"/>
        </w:rPr>
        <w:t>O analista técnico do Órgão Municipal terá o prazo de 25 (vinte e cinco) dias uteis para emitir o primeiro parecer.</w:t>
      </w:r>
    </w:p>
    <w:p w:rsidR="00243047" w:rsidRDefault="00CA3FBA" w:rsidP="00E254C6">
      <w:pPr>
        <w:pStyle w:val="PargrafodaLista"/>
        <w:numPr>
          <w:ilvl w:val="0"/>
          <w:numId w:val="161"/>
        </w:numPr>
        <w:tabs>
          <w:tab w:val="left" w:pos="284"/>
          <w:tab w:val="left" w:pos="993"/>
        </w:tabs>
        <w:ind w:left="567" w:hanging="567"/>
        <w:rPr>
          <w:rFonts w:ascii="Arial" w:hAnsi="Arial" w:cs="Arial"/>
        </w:rPr>
      </w:pPr>
      <w:r>
        <w:rPr>
          <w:rFonts w:ascii="Arial" w:hAnsi="Arial" w:cs="Arial"/>
        </w:rPr>
        <w:t>Os processos terão o prazo máximo de 5 (cinco) dias úteis para a vistoria, devendo retornar ao requerente caso não seja possível sua realização</w:t>
      </w:r>
    </w:p>
    <w:p w:rsidR="00243047" w:rsidRDefault="00243047">
      <w:pPr>
        <w:jc w:val="left"/>
        <w:rPr>
          <w:rFonts w:eastAsia="Arial" w:cs="Arial"/>
          <w:b/>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Após a abertura do processo de aprovação e pagamento da taxa de análise será realizado o exame do projeto arquitetônico.</w:t>
      </w:r>
    </w:p>
    <w:p w:rsidR="00243047" w:rsidRDefault="00CA3FBA" w:rsidP="00E254C6">
      <w:pPr>
        <w:numPr>
          <w:ilvl w:val="0"/>
          <w:numId w:val="97"/>
        </w:numPr>
        <w:ind w:left="0" w:firstLine="0"/>
        <w:rPr>
          <w:rFonts w:eastAsia="Arial" w:cs="Arial"/>
          <w:lang w:eastAsia="pt-BR"/>
        </w:rPr>
      </w:pPr>
      <w:r>
        <w:rPr>
          <w:rFonts w:eastAsia="Arial" w:cs="Arial"/>
          <w:lang w:eastAsia="pt-BR"/>
        </w:rPr>
        <w:t xml:space="preserve">O Poder Executivo poderá indagar, desde que fundamentadamente, a respeito da destinação de uma obra, no seu conjunto ou em suas partes. </w:t>
      </w:r>
    </w:p>
    <w:p w:rsidR="00243047" w:rsidRDefault="00CA3FBA" w:rsidP="00E254C6">
      <w:pPr>
        <w:numPr>
          <w:ilvl w:val="0"/>
          <w:numId w:val="97"/>
        </w:numPr>
        <w:ind w:left="0" w:firstLine="0"/>
        <w:rPr>
          <w:rFonts w:eastAsia="Arial" w:cs="Arial"/>
          <w:lang w:eastAsia="pt-BR"/>
        </w:rPr>
      </w:pPr>
      <w:r>
        <w:rPr>
          <w:rFonts w:eastAsia="Arial" w:cs="Arial"/>
          <w:lang w:eastAsia="pt-BR"/>
        </w:rPr>
        <w:t>No exame do projeto arquitetônico e sua documentação, será efetuado pagamento de taxa de análise no valor de 0,4 UPCF, multiplicado pela área total da edificação em metros quadrados (m²), para realização de até três análises pelo órgão competente do Poder Executivo, cujos resultados serão registrados em laudos de exame de projeto.</w:t>
      </w:r>
    </w:p>
    <w:p w:rsidR="00243047" w:rsidRDefault="00CA3FBA" w:rsidP="00E254C6">
      <w:pPr>
        <w:numPr>
          <w:ilvl w:val="0"/>
          <w:numId w:val="97"/>
        </w:numPr>
        <w:ind w:left="0" w:firstLine="0"/>
        <w:rPr>
          <w:rFonts w:eastAsia="Arial" w:cs="Arial"/>
          <w:strike/>
          <w:lang w:eastAsia="pt-BR"/>
        </w:rPr>
      </w:pPr>
      <w:r>
        <w:rPr>
          <w:rFonts w:eastAsia="Arial" w:cs="Arial"/>
          <w:lang w:eastAsia="pt-BR"/>
        </w:rPr>
        <w:t>Na hipótese da análise apresentar nova exigência acrescida pelo analista responsável, desde que referente a circunstâncias já representadas e não detectadas anteriormente no projeto apresentado, a mesma não acarretará em ônus adicionais ao requerente.</w:t>
      </w:r>
    </w:p>
    <w:p w:rsidR="00243047" w:rsidRDefault="00CA3FBA" w:rsidP="00E254C6">
      <w:pPr>
        <w:numPr>
          <w:ilvl w:val="0"/>
          <w:numId w:val="97"/>
        </w:numPr>
        <w:ind w:left="0" w:firstLine="0"/>
        <w:rPr>
          <w:rFonts w:eastAsia="Arial" w:cs="Arial"/>
          <w:lang w:eastAsia="pt-BR"/>
        </w:rPr>
      </w:pPr>
      <w:r>
        <w:rPr>
          <w:rFonts w:eastAsia="Arial" w:cs="Arial"/>
          <w:lang w:eastAsia="pt-BR"/>
        </w:rPr>
        <w:t>Não havendo novas exigências e ainda assim não concluído o processo após a terceira análise, o requerente deverá pagar nova taxa para análises adicionais no valor de 0,4 UPCF, multiplicado pela área a construir em metros quadrados (m²) para cada três análises subsequentes, até que seja aprovado o projeto.</w:t>
      </w:r>
    </w:p>
    <w:p w:rsidR="00243047" w:rsidRDefault="00CA3FBA" w:rsidP="00E254C6">
      <w:pPr>
        <w:numPr>
          <w:ilvl w:val="0"/>
          <w:numId w:val="97"/>
        </w:numPr>
        <w:ind w:left="0" w:firstLine="0"/>
        <w:rPr>
          <w:rFonts w:eastAsia="Arial" w:cs="Arial"/>
          <w:lang w:eastAsia="pt-BR"/>
        </w:rPr>
      </w:pPr>
      <w:r>
        <w:rPr>
          <w:rFonts w:eastAsia="Arial" w:cs="Arial"/>
          <w:lang w:eastAsia="pt-BR"/>
        </w:rPr>
        <w:t>O prazo para apresentação das correções indicadas no laudo de exame de projeto é de 60 (sessenta) dias corridos, a partir da data da emissão do laudo de exame de projeto.</w:t>
      </w:r>
    </w:p>
    <w:p w:rsidR="00243047" w:rsidRDefault="00CA3FBA" w:rsidP="00E254C6">
      <w:pPr>
        <w:numPr>
          <w:ilvl w:val="0"/>
          <w:numId w:val="97"/>
        </w:numPr>
        <w:ind w:left="0" w:firstLine="0"/>
        <w:rPr>
          <w:rFonts w:eastAsia="Arial" w:cs="Arial"/>
          <w:lang w:eastAsia="pt-BR"/>
        </w:rPr>
      </w:pPr>
      <w:r>
        <w:rPr>
          <w:rFonts w:eastAsia="Arial" w:cs="Arial"/>
          <w:lang w:eastAsia="pt-BR"/>
        </w:rPr>
        <w:t>No caso de correções que impliquem em elaboração de outros projetos ou obtenções de outras licenças, será concedido prazo adicional de 30 (trinta) dias corridos, contados a partir da apresentação das correções do projeto arquitetônico, para a apresentação dos respectivos projetos e/ou licenças adicionais.</w:t>
      </w:r>
    </w:p>
    <w:p w:rsidR="00243047" w:rsidRDefault="00CA3FBA" w:rsidP="00E254C6">
      <w:pPr>
        <w:numPr>
          <w:ilvl w:val="0"/>
          <w:numId w:val="97"/>
        </w:numPr>
        <w:ind w:left="0" w:firstLine="0"/>
        <w:rPr>
          <w:rFonts w:eastAsia="Arial" w:cs="Arial"/>
          <w:lang w:eastAsia="pt-BR"/>
        </w:rPr>
      </w:pPr>
      <w:r>
        <w:rPr>
          <w:rFonts w:eastAsia="Arial" w:cs="Arial"/>
          <w:lang w:eastAsia="pt-BR"/>
        </w:rPr>
        <w:t>O pedido de cancelamento da análise, por iniciativa do requerente, implica no impedimento da abertura de um novo processo de mesma tipologia, para o referido endereço, por um prazo de 6 meses.</w:t>
      </w:r>
    </w:p>
    <w:p w:rsidR="00243047" w:rsidRDefault="00CA3FBA" w:rsidP="00E254C6">
      <w:pPr>
        <w:numPr>
          <w:ilvl w:val="0"/>
          <w:numId w:val="97"/>
        </w:numPr>
        <w:ind w:left="0" w:firstLine="0"/>
        <w:rPr>
          <w:rFonts w:eastAsia="Arial" w:cs="Arial"/>
          <w:lang w:eastAsia="pt-BR"/>
        </w:rPr>
      </w:pPr>
      <w:r>
        <w:rPr>
          <w:rFonts w:eastAsia="Arial" w:cs="Arial"/>
          <w:lang w:eastAsia="pt-BR"/>
        </w:rPr>
        <w:t>Não será permitida a análise concomitante de dois ou mais processos de aprovação de projeto para o mesmo endereço. Em tais casos, a abertura de um novo processo implica no cancelamento dos anteriores, sendo passível de pena prevista no parágrafo 7º deste artigo.</w:t>
      </w:r>
    </w:p>
    <w:p w:rsidR="00243047" w:rsidRDefault="00CA3FBA" w:rsidP="00E254C6">
      <w:pPr>
        <w:numPr>
          <w:ilvl w:val="0"/>
          <w:numId w:val="97"/>
        </w:numPr>
        <w:ind w:left="0" w:firstLine="0"/>
        <w:rPr>
          <w:rFonts w:eastAsia="Arial" w:cs="Arial"/>
          <w:lang w:eastAsia="pt-BR"/>
        </w:rPr>
      </w:pPr>
      <w:r>
        <w:rPr>
          <w:rFonts w:eastAsia="Arial" w:cs="Arial"/>
          <w:lang w:eastAsia="pt-BR"/>
        </w:rPr>
        <w:t xml:space="preserve">Caso não sejam efetuadas e apresentadas por parte do interessado junto ao Poder Executivo, as correções passiveis de prosseguimento e emissão de um novo laudo de exame de projeto, no prazo previsto nos parágrafos 5º e 6º deste artigo, o processo será indeferido, encerrado e arquivado. </w:t>
      </w:r>
    </w:p>
    <w:p w:rsidR="00243047" w:rsidRDefault="00CA3FBA" w:rsidP="00E254C6">
      <w:pPr>
        <w:numPr>
          <w:ilvl w:val="0"/>
          <w:numId w:val="97"/>
        </w:numPr>
        <w:ind w:left="0" w:firstLine="0"/>
        <w:rPr>
          <w:rFonts w:eastAsia="Arial" w:cs="Arial"/>
          <w:lang w:eastAsia="pt-BR"/>
        </w:rPr>
      </w:pPr>
      <w:r>
        <w:rPr>
          <w:rFonts w:eastAsia="Arial" w:cs="Arial"/>
          <w:lang w:eastAsia="pt-BR"/>
        </w:rPr>
        <w:t>No prazo de 180 (cento e oitenta) dias corridos, o processo será descartado de forma adequada, pelo Poder Executivo, mediante publicidade e respeitado o prazo de 30 (trinta) dias para manifestação do interessado.</w:t>
      </w:r>
    </w:p>
    <w:p w:rsidR="00243047" w:rsidRDefault="00243047">
      <w:pPr>
        <w:rPr>
          <w:rFonts w:eastAsia="Arial" w:cs="Arial"/>
          <w:lang w:eastAsia="pt-BR"/>
        </w:rPr>
      </w:pPr>
    </w:p>
    <w:p w:rsidR="00243047" w:rsidRPr="00BE57FC" w:rsidRDefault="00CA3FBA" w:rsidP="00E254C6">
      <w:pPr>
        <w:numPr>
          <w:ilvl w:val="0"/>
          <w:numId w:val="160"/>
        </w:numPr>
        <w:tabs>
          <w:tab w:val="left" w:pos="993"/>
        </w:tabs>
        <w:ind w:left="0" w:right="-1" w:firstLine="0"/>
      </w:pPr>
      <w:r w:rsidRPr="00BE57FC">
        <w:t>O Executivo Municipal terá o prazo máximo de 30 (trinta) dias uteis a partir da apresentação das correções e complementações indicadas em cada laudo de exame de projeto para análise e manifestação.</w:t>
      </w:r>
    </w:p>
    <w:p w:rsidR="00975C1B" w:rsidRPr="00BE57FC" w:rsidRDefault="00975C1B">
      <w:pPr>
        <w:tabs>
          <w:tab w:val="left" w:pos="993"/>
        </w:tabs>
        <w:ind w:left="345"/>
        <w:rPr>
          <w:rFonts w:cs="Arial"/>
        </w:rPr>
      </w:pPr>
    </w:p>
    <w:p w:rsidR="00243047" w:rsidRDefault="00CA3FBA" w:rsidP="00E254C6">
      <w:pPr>
        <w:numPr>
          <w:ilvl w:val="0"/>
          <w:numId w:val="160"/>
        </w:numPr>
        <w:tabs>
          <w:tab w:val="left" w:pos="993"/>
        </w:tabs>
        <w:ind w:left="0" w:right="-1" w:firstLine="0"/>
        <w:rPr>
          <w:rFonts w:eastAsia="Arial" w:cs="Arial"/>
          <w:lang w:eastAsia="pt-BR"/>
        </w:rPr>
      </w:pPr>
      <w:r w:rsidRPr="00BE57FC">
        <w:t>Serão permitidas alterações no projeto aprovado durante</w:t>
      </w:r>
      <w:r>
        <w:t xml:space="preserve"> a execução da obra, na vigência do primeiro alvará emitido pelo setor de Aprovação de Projetos, desde que não resulte em mudança da área construída, alteração do perímetro, alteração de unidades e pavimentos, e mudança de tipologia, devendo ser anexado ao processo original e mediante nova análise das alterações, sob pagamento de taxa de análise no valor de 0,2 UPCF, multiplicado pela total construída em metros quadrados (m²), garantindo o atendimento dos parâmetros estabelecidos pelo Plano Diretor, Lei de Parcelamento, Ocupação e Uso do Solo (LPOUS) e pelo Código de Obras. </w:t>
      </w:r>
    </w:p>
    <w:p w:rsidR="00243047" w:rsidRDefault="00CA3FBA" w:rsidP="00E254C6">
      <w:pPr>
        <w:pStyle w:val="PargrafodaLista"/>
        <w:numPr>
          <w:ilvl w:val="0"/>
          <w:numId w:val="179"/>
        </w:numPr>
        <w:ind w:left="567" w:hanging="567"/>
        <w:rPr>
          <w:rFonts w:ascii="Arial" w:hAnsi="Arial" w:cs="Arial"/>
        </w:rPr>
      </w:pPr>
      <w:r>
        <w:rPr>
          <w:rFonts w:ascii="Arial" w:hAnsi="Arial" w:cs="Arial"/>
        </w:rPr>
        <w:t>Uma vez aprovada às alterações, o novo projeto terá a data de aprovação conforme consta no processo original.</w:t>
      </w:r>
    </w:p>
    <w:p w:rsidR="00243047" w:rsidRDefault="00CA3FBA" w:rsidP="00E254C6">
      <w:pPr>
        <w:pStyle w:val="PargrafodaLista"/>
        <w:numPr>
          <w:ilvl w:val="0"/>
          <w:numId w:val="179"/>
        </w:numPr>
        <w:ind w:left="567" w:hanging="567"/>
        <w:rPr>
          <w:rFonts w:ascii="Arial" w:hAnsi="Arial" w:cs="Arial"/>
        </w:rPr>
      </w:pPr>
      <w:r>
        <w:rPr>
          <w:rFonts w:ascii="Arial" w:hAnsi="Arial" w:cs="Arial"/>
        </w:rPr>
        <w:t xml:space="preserve">O </w:t>
      </w:r>
      <w:r>
        <w:rPr>
          <w:rFonts w:ascii="Arial" w:hAnsi="Arial" w:cs="Arial"/>
          <w:i/>
        </w:rPr>
        <w:t>caput</w:t>
      </w:r>
      <w:r>
        <w:rPr>
          <w:rFonts w:ascii="Arial" w:hAnsi="Arial" w:cs="Arial"/>
        </w:rPr>
        <w:t xml:space="preserve"> descrito neste artigo não se aplica a imóveis concluídos em condição de habitabilidade. </w:t>
      </w:r>
    </w:p>
    <w:p w:rsidR="00243047" w:rsidRDefault="00243047">
      <w:pPr>
        <w:pStyle w:val="PargrafodaLista"/>
        <w:ind w:left="567" w:firstLine="0"/>
        <w:rPr>
          <w:rFonts w:ascii="Arial" w:hAnsi="Arial" w:cs="Arial"/>
          <w:color w:val="FF0000"/>
        </w:rPr>
      </w:pPr>
    </w:p>
    <w:p w:rsidR="00243047" w:rsidRDefault="00243047">
      <w:pPr>
        <w:tabs>
          <w:tab w:val="left" w:pos="993"/>
        </w:tabs>
        <w:ind w:right="-1"/>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aprovação de projeto arquitetônico dar-se-á após constatação do atendimento às disposições estabelecidas nesta Lei e na legislação vigente correlata, bem como do disposto no documento “Informação Básica” sobre o imóvel.</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A aprovação do projeto não implica o reconhecimento da propriedade do imóvel nem a regularidade do uso da edificação. </w:t>
      </w:r>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Na hipótese de indeferimento, o processo deverá ser reiniciado caso persista o interesse na aprovação do projeto, arcando o requerente com todos os custos.</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Não será permitida a retirada de documentos do processo administrativo encerrado. </w:t>
      </w:r>
    </w:p>
    <w:p w:rsidR="00243047" w:rsidRDefault="00CA3FBA">
      <w:pPr>
        <w:ind w:left="708"/>
        <w:jc w:val="left"/>
        <w:rPr>
          <w:rFonts w:eastAsia="Arial" w:cs="Arial"/>
          <w:b/>
          <w:lang w:eastAsia="pt-BR"/>
        </w:rPr>
      </w:pPr>
      <w:r>
        <w:rPr>
          <w:rFonts w:eastAsia="Arial" w:cs="Arial"/>
          <w:b/>
          <w:lang w:eastAsia="pt-BR"/>
        </w:rPr>
        <w:t xml:space="preserve"> </w:t>
      </w: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28" w:name="_Toc10017092"/>
      <w:bookmarkStart w:id="29" w:name="_Toc115102422"/>
      <w:r w:rsidRPr="00BF1BA6">
        <w:rPr>
          <w:rFonts w:ascii="Arial" w:hAnsi="Arial"/>
          <w:b/>
          <w:color w:val="000000" w:themeColor="text1"/>
          <w:lang w:val="pt-PT"/>
        </w:rPr>
        <w:t>SEÇÃO II - DA VALIDADE DA APROVAÇÃO E LICENCIAMENTO</w:t>
      </w:r>
      <w:bookmarkEnd w:id="28"/>
      <w:bookmarkEnd w:id="29"/>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 prazo de validade do Alvará de Construção é vinculado com os prazos fixados para início e conclusão da obra, previstos no Art. 56 desta Lei.</w:t>
      </w:r>
    </w:p>
    <w:p w:rsidR="00243047" w:rsidRDefault="00CA3FBA" w:rsidP="00E254C6">
      <w:pPr>
        <w:numPr>
          <w:ilvl w:val="0"/>
          <w:numId w:val="23"/>
        </w:numPr>
        <w:ind w:left="0" w:right="-1" w:firstLine="0"/>
        <w:rPr>
          <w:rFonts w:eastAsia="Arial" w:cs="Arial"/>
          <w:lang w:eastAsia="pt-BR"/>
        </w:rPr>
      </w:pPr>
      <w:r>
        <w:rPr>
          <w:rFonts w:eastAsia="Arial" w:cs="Arial"/>
          <w:lang w:eastAsia="pt-BR"/>
        </w:rPr>
        <w:t>Para efeito da presente Lei, uma obra de construção ou reconstrução será considerada iniciada com a conclusão integral de suas fundações.</w:t>
      </w:r>
      <w:r>
        <w:rPr>
          <w:rFonts w:eastAsia="Arial" w:cs="Arial"/>
          <w:b/>
          <w:lang w:eastAsia="pt-BR"/>
        </w:rPr>
        <w:t xml:space="preserve"> </w:t>
      </w:r>
    </w:p>
    <w:p w:rsidR="00243047" w:rsidRDefault="00CA3FBA" w:rsidP="00E254C6">
      <w:pPr>
        <w:numPr>
          <w:ilvl w:val="0"/>
          <w:numId w:val="23"/>
        </w:numPr>
        <w:ind w:left="0" w:right="-1" w:firstLine="0"/>
        <w:rPr>
          <w:rFonts w:eastAsia="Arial" w:cs="Arial"/>
          <w:lang w:eastAsia="pt-BR"/>
        </w:rPr>
      </w:pPr>
      <w:r>
        <w:rPr>
          <w:rFonts w:eastAsia="Arial" w:cs="Arial"/>
          <w:lang w:eastAsia="pt-BR"/>
        </w:rPr>
        <w:t xml:space="preserve">Decorrido o prazo fixado no </w:t>
      </w:r>
      <w:r>
        <w:rPr>
          <w:rFonts w:eastAsia="Arial" w:cs="Arial"/>
          <w:lang w:eastAsia="pt-BR"/>
        </w:rPr>
        <w:fldChar w:fldCharType="begin"/>
      </w:r>
      <w:r>
        <w:rPr>
          <w:rFonts w:eastAsia="Arial" w:cs="Arial"/>
          <w:lang w:eastAsia="pt-BR"/>
        </w:rPr>
        <w:instrText>REF _Ref9939841 \r \h</w:instrText>
      </w:r>
      <w:r>
        <w:rPr>
          <w:rFonts w:eastAsia="Arial" w:cs="Arial"/>
          <w:lang w:eastAsia="pt-BR"/>
        </w:rPr>
      </w:r>
      <w:r>
        <w:rPr>
          <w:rFonts w:eastAsia="Arial" w:cs="Arial"/>
          <w:lang w:eastAsia="pt-BR"/>
        </w:rPr>
        <w:fldChar w:fldCharType="separate"/>
      </w:r>
      <w:r w:rsidR="00CB00C5">
        <w:rPr>
          <w:rFonts w:eastAsia="Arial" w:cs="Arial"/>
          <w:lang w:eastAsia="pt-BR"/>
        </w:rPr>
        <w:t>Art.  56</w:t>
      </w:r>
      <w:r>
        <w:rPr>
          <w:rFonts w:eastAsia="Arial" w:cs="Arial"/>
          <w:lang w:eastAsia="pt-BR"/>
        </w:rPr>
        <w:fldChar w:fldCharType="end"/>
      </w:r>
      <w:r>
        <w:rPr>
          <w:rFonts w:eastAsia="Arial" w:cs="Arial"/>
          <w:lang w:eastAsia="pt-BR"/>
        </w:rPr>
        <w:t xml:space="preserve"> para início de obra sem que a mesma tenha sido iniciada, o Alvará perderá a validade, sendo obrigatório para prosseguimento da obra a revalidação do alvará seguindo os critérios do parágrafo 03°.</w:t>
      </w:r>
    </w:p>
    <w:p w:rsidR="00243047" w:rsidRDefault="00CA3FBA" w:rsidP="00E254C6">
      <w:pPr>
        <w:numPr>
          <w:ilvl w:val="0"/>
          <w:numId w:val="23"/>
        </w:numPr>
        <w:ind w:left="0" w:right="-1" w:firstLine="0"/>
        <w:rPr>
          <w:rFonts w:eastAsia="Arial" w:cs="Arial"/>
          <w:lang w:eastAsia="pt-BR"/>
        </w:rPr>
      </w:pPr>
      <w:r>
        <w:rPr>
          <w:rFonts w:eastAsia="Arial" w:cs="Arial"/>
          <w:lang w:eastAsia="pt-BR"/>
        </w:rPr>
        <w:t>A obra não iniciada dentro do prazo legal previsto será condicionada à revalidação do Alvará de Construção, por igual período, que se dará mediante o atendimento das seguintes condições:</w:t>
      </w:r>
    </w:p>
    <w:p w:rsidR="00243047" w:rsidRDefault="00CA3FBA" w:rsidP="00E254C6">
      <w:pPr>
        <w:numPr>
          <w:ilvl w:val="0"/>
          <w:numId w:val="131"/>
        </w:numPr>
        <w:tabs>
          <w:tab w:val="left" w:pos="426"/>
        </w:tabs>
        <w:ind w:left="0" w:right="-1" w:firstLine="0"/>
        <w:rPr>
          <w:rFonts w:eastAsia="Arial" w:cs="Arial"/>
          <w:lang w:eastAsia="pt-BR"/>
        </w:rPr>
      </w:pPr>
      <w:r>
        <w:rPr>
          <w:rFonts w:eastAsia="Arial" w:cs="Arial"/>
          <w:lang w:eastAsia="pt-BR"/>
        </w:rPr>
        <w:t>Requerimento acompanhado da documentação relacionada no Anexo 2 desta Lei;</w:t>
      </w:r>
    </w:p>
    <w:p w:rsidR="00243047" w:rsidRDefault="00CA3FBA" w:rsidP="00E254C6">
      <w:pPr>
        <w:numPr>
          <w:ilvl w:val="0"/>
          <w:numId w:val="131"/>
        </w:numPr>
        <w:tabs>
          <w:tab w:val="left" w:pos="426"/>
        </w:tabs>
        <w:ind w:left="0" w:right="-1" w:firstLine="0"/>
        <w:rPr>
          <w:rFonts w:eastAsia="Arial" w:cs="Arial"/>
          <w:lang w:eastAsia="pt-BR"/>
        </w:rPr>
      </w:pPr>
      <w:r>
        <w:rPr>
          <w:rFonts w:eastAsia="Arial" w:cs="Arial"/>
          <w:lang w:eastAsia="pt-BR"/>
        </w:rPr>
        <w:t>Inexistência de alteração da legislação aplicada para a obtenção do Alvará até seu vencimento.</w:t>
      </w:r>
    </w:p>
    <w:p w:rsidR="00243047" w:rsidRDefault="00CA3FBA" w:rsidP="00E254C6">
      <w:pPr>
        <w:numPr>
          <w:ilvl w:val="0"/>
          <w:numId w:val="23"/>
        </w:numPr>
        <w:ind w:left="0" w:right="-1" w:firstLine="0"/>
        <w:rPr>
          <w:rFonts w:eastAsia="Arial" w:cs="Arial"/>
          <w:lang w:eastAsia="pt-BR"/>
        </w:rPr>
      </w:pPr>
      <w:r>
        <w:rPr>
          <w:rFonts w:eastAsia="Arial" w:cs="Arial"/>
          <w:lang w:eastAsia="pt-BR"/>
        </w:rPr>
        <w:t>Na impossibilidade de revalidar o Alvará vencido por obra não iniciada dentro do prazo legal previsto, o projeto aprovado deverá adaptar-se à nova legislação.</w:t>
      </w:r>
    </w:p>
    <w:p w:rsidR="00243047" w:rsidRDefault="00CA3FBA" w:rsidP="00E254C6">
      <w:pPr>
        <w:numPr>
          <w:ilvl w:val="0"/>
          <w:numId w:val="23"/>
        </w:numPr>
        <w:ind w:left="0" w:right="-1" w:firstLine="0"/>
        <w:rPr>
          <w:rFonts w:eastAsia="Arial" w:cs="Arial"/>
          <w:lang w:eastAsia="pt-BR"/>
        </w:rPr>
      </w:pPr>
      <w:r>
        <w:rPr>
          <w:rFonts w:eastAsia="Arial" w:cs="Arial"/>
          <w:lang w:eastAsia="pt-BR"/>
        </w:rPr>
        <w:t xml:space="preserve">Para a obra que tenha sido iniciada dentro do previsto no </w:t>
      </w:r>
      <w:r>
        <w:rPr>
          <w:rFonts w:eastAsia="Arial" w:cs="Arial"/>
          <w:lang w:eastAsia="pt-BR"/>
        </w:rPr>
        <w:fldChar w:fldCharType="begin"/>
      </w:r>
      <w:r>
        <w:rPr>
          <w:rFonts w:eastAsia="Arial" w:cs="Arial"/>
          <w:lang w:eastAsia="pt-BR"/>
        </w:rPr>
        <w:instrText>REF _Ref9939841 \r \h</w:instrText>
      </w:r>
      <w:r>
        <w:rPr>
          <w:rFonts w:eastAsia="Arial" w:cs="Arial"/>
          <w:lang w:eastAsia="pt-BR"/>
        </w:rPr>
      </w:r>
      <w:r>
        <w:rPr>
          <w:rFonts w:eastAsia="Arial" w:cs="Arial"/>
          <w:lang w:eastAsia="pt-BR"/>
        </w:rPr>
        <w:fldChar w:fldCharType="separate"/>
      </w:r>
      <w:r w:rsidR="00CB00C5">
        <w:rPr>
          <w:rFonts w:eastAsia="Arial" w:cs="Arial"/>
          <w:lang w:eastAsia="pt-BR"/>
        </w:rPr>
        <w:t>Art.  56</w:t>
      </w:r>
      <w:r>
        <w:rPr>
          <w:rFonts w:eastAsia="Arial" w:cs="Arial"/>
          <w:lang w:eastAsia="pt-BR"/>
        </w:rPr>
        <w:fldChar w:fldCharType="end"/>
      </w:r>
      <w:r>
        <w:rPr>
          <w:rFonts w:eastAsia="Arial" w:cs="Arial"/>
          <w:lang w:eastAsia="pt-BR"/>
        </w:rPr>
        <w:t>, o Alvará é revalidado de 12 (doze) em 12 (doze) meses.</w:t>
      </w:r>
    </w:p>
    <w:p w:rsidR="00243047" w:rsidRDefault="00CA3FBA" w:rsidP="00E254C6">
      <w:pPr>
        <w:numPr>
          <w:ilvl w:val="0"/>
          <w:numId w:val="23"/>
        </w:numPr>
        <w:ind w:left="0" w:right="-1" w:firstLine="0"/>
        <w:rPr>
          <w:rFonts w:eastAsia="Arial" w:cs="Arial"/>
          <w:lang w:eastAsia="pt-BR"/>
        </w:rPr>
      </w:pPr>
      <w:r>
        <w:rPr>
          <w:rFonts w:eastAsia="Arial" w:cs="Arial"/>
          <w:lang w:eastAsia="pt-BR"/>
        </w:rPr>
        <w:t>Os prazos consignados no Alvará não correrão durante os impedimentos relativos a decreto de utilidade pública do imóvel, calamidade pública ou quando justificados por decisões judiciais.</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Quando houver mudança ou alteração do projeto aprovado, que não se aplica o disposto no Art. 27, o interessado deverá aprovar outro projeto e emitido novo Alvará de Construção.</w:t>
      </w:r>
    </w:p>
    <w:p w:rsidR="00243047" w:rsidRDefault="00CA3FBA">
      <w:pPr>
        <w:ind w:left="708"/>
        <w:jc w:val="left"/>
        <w:rPr>
          <w:rFonts w:eastAsia="Arial" w:cs="Arial"/>
          <w:lang w:eastAsia="pt-BR"/>
        </w:rPr>
      </w:pPr>
      <w:r>
        <w:rPr>
          <w:rFonts w:eastAsia="Arial" w:cs="Arial"/>
          <w:b/>
          <w:lang w:eastAsia="pt-BR"/>
        </w:rPr>
        <w:t xml:space="preserve"> </w:t>
      </w: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30" w:name="_Toc115102423"/>
      <w:r w:rsidRPr="00BF1BA6">
        <w:rPr>
          <w:rFonts w:ascii="Arial" w:hAnsi="Arial"/>
          <w:b/>
          <w:color w:val="000000" w:themeColor="text1"/>
          <w:lang w:val="pt-PT"/>
        </w:rPr>
        <w:t>SEÇÃO III</w:t>
      </w:r>
      <w:bookmarkStart w:id="31" w:name="_Toc10017093"/>
      <w:r w:rsidRPr="00BF1BA6">
        <w:rPr>
          <w:rFonts w:ascii="Arial" w:hAnsi="Arial"/>
          <w:b/>
          <w:color w:val="000000" w:themeColor="text1"/>
          <w:lang w:val="pt-PT"/>
        </w:rPr>
        <w:t xml:space="preserve"> -  DA APROVAÇÃO RESPONSÁVEL IMEDIATA (ARI)</w:t>
      </w:r>
      <w:bookmarkEnd w:id="30"/>
      <w:bookmarkEnd w:id="31"/>
    </w:p>
    <w:p w:rsidR="00243047" w:rsidRDefault="00243047">
      <w:pPr>
        <w:rPr>
          <w:rFonts w:eastAsia="Arial" w:cs="Arial"/>
          <w:sz w:val="24"/>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Para lotes sem área edificada, as novas edificações de tipologias unifamiliar e multifamiliar, comercial e institucional de pequeno porte com área de até 750m² de construção, nos termos das leis municipais que disponham sobre o uso e a ocupação do solo, a codificação sobre obras e posturas ficam sujeitas a processo simplificado de licenciamento.</w:t>
      </w:r>
    </w:p>
    <w:p w:rsidR="00243047" w:rsidRDefault="00243047">
      <w:pPr>
        <w:tabs>
          <w:tab w:val="left" w:pos="993"/>
        </w:tabs>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aprovação responsável será realizada por solicitação do proprietário do imóvel ou de quem lhe faça as vezes, desde que formalmente identificado, especialmente por instrumento público de Procuração ou outro que lhe substitua e que seja expedido por serventia, e se dará somente quando o proprietário do imóvel, o autor do projeto e o responsável técnico pela execução da obra, conjuntamente, assumam o compromisso de que a elaboração do projeto e a realização da obra estejam estritamente de acordo com as leis municipais de uso e ocupação do solo, código de obras e demais legislações urbanísticas vigentes.</w:t>
      </w:r>
    </w:p>
    <w:p w:rsidR="00243047" w:rsidRDefault="00CA3FBA">
      <w:pPr>
        <w:contextualSpacing/>
        <w:rPr>
          <w:rFonts w:cs="Arial"/>
        </w:rPr>
      </w:pPr>
      <w:r>
        <w:rPr>
          <w:rFonts w:cs="Arial"/>
          <w:b/>
        </w:rPr>
        <w:t>Parágrafo único.</w:t>
      </w:r>
      <w:r>
        <w:rPr>
          <w:rFonts w:cs="Arial"/>
        </w:rPr>
        <w:t xml:space="preserve"> O compromisso de que trata o </w:t>
      </w:r>
      <w:r>
        <w:rPr>
          <w:rFonts w:cs="Arial"/>
          <w:i/>
        </w:rPr>
        <w:t>caput</w:t>
      </w:r>
      <w:r>
        <w:rPr>
          <w:rFonts w:cs="Arial"/>
        </w:rPr>
        <w:t xml:space="preserve"> deste artigo será apresentado através de Declaração de Responsabilidade pelo Cumprimento da Legislação Aplicável ao Projeto Arquitetônico, conforme modelo apresentado no Anexo 3 desta Lei.</w:t>
      </w:r>
    </w:p>
    <w:p w:rsidR="00243047" w:rsidRDefault="00243047">
      <w:pPr>
        <w:ind w:left="720"/>
        <w:contextualSpacing/>
        <w:rPr>
          <w:rFonts w:cs="Arial"/>
        </w:rPr>
      </w:pPr>
    </w:p>
    <w:p w:rsidR="00243047" w:rsidRDefault="00CA3FBA" w:rsidP="00E254C6">
      <w:pPr>
        <w:numPr>
          <w:ilvl w:val="0"/>
          <w:numId w:val="160"/>
        </w:numPr>
        <w:tabs>
          <w:tab w:val="left" w:pos="993"/>
        </w:tabs>
        <w:ind w:left="0" w:right="-1" w:firstLine="0"/>
        <w:rPr>
          <w:rFonts w:eastAsia="Arial" w:cs="Arial"/>
          <w:lang w:eastAsia="pt-BR"/>
        </w:rPr>
      </w:pPr>
      <w:bookmarkStart w:id="32" w:name="_Ref10021878"/>
      <w:r>
        <w:rPr>
          <w:rFonts w:eastAsia="Arial" w:cs="Arial"/>
          <w:lang w:eastAsia="pt-BR"/>
        </w:rPr>
        <w:t>O proprietário solicitará a aprovação responsável mediante apresentação da seguinte documentação:</w:t>
      </w:r>
      <w:bookmarkEnd w:id="32"/>
    </w:p>
    <w:p w:rsidR="00243047" w:rsidRDefault="00CA3FBA" w:rsidP="00E254C6">
      <w:pPr>
        <w:numPr>
          <w:ilvl w:val="0"/>
          <w:numId w:val="153"/>
        </w:numPr>
        <w:ind w:left="720"/>
        <w:contextualSpacing/>
        <w:rPr>
          <w:rFonts w:eastAsia="Arial" w:cs="Arial"/>
          <w:lang w:eastAsia="pt-BR"/>
        </w:rPr>
      </w:pPr>
      <w:r>
        <w:rPr>
          <w:rFonts w:eastAsia="Arial" w:cs="Arial"/>
          <w:lang w:eastAsia="pt-BR"/>
        </w:rPr>
        <w:t xml:space="preserve">03 (três) vias de projeto arquitetônico completo em papel sulfite, atendendo os parâmetros urbanísticos municipais; </w:t>
      </w:r>
    </w:p>
    <w:p w:rsidR="00243047" w:rsidRDefault="00CA3FBA" w:rsidP="00E254C6">
      <w:pPr>
        <w:numPr>
          <w:ilvl w:val="0"/>
          <w:numId w:val="153"/>
        </w:numPr>
        <w:ind w:left="720"/>
        <w:contextualSpacing/>
        <w:rPr>
          <w:rFonts w:eastAsia="Arial" w:cs="Arial"/>
          <w:lang w:eastAsia="pt-BR"/>
        </w:rPr>
      </w:pPr>
      <w:r>
        <w:rPr>
          <w:rFonts w:eastAsia="Arial" w:cs="Arial"/>
          <w:lang w:eastAsia="pt-BR"/>
        </w:rPr>
        <w:t xml:space="preserve">Boletim de Informação Cadastral (BIC), dentro do prazo de validade, emitida pelo órgão de cadastro técnico municipal; </w:t>
      </w:r>
    </w:p>
    <w:p w:rsidR="00243047" w:rsidRDefault="00CA3FBA" w:rsidP="00E254C6">
      <w:pPr>
        <w:numPr>
          <w:ilvl w:val="0"/>
          <w:numId w:val="153"/>
        </w:numPr>
        <w:ind w:left="720"/>
        <w:contextualSpacing/>
        <w:rPr>
          <w:rFonts w:eastAsia="Arial" w:cs="Arial"/>
          <w:lang w:eastAsia="pt-BR"/>
        </w:rPr>
      </w:pPr>
      <w:r>
        <w:rPr>
          <w:rFonts w:eastAsia="Arial" w:cs="Arial"/>
          <w:lang w:eastAsia="pt-BR"/>
        </w:rPr>
        <w:t>Certidão Negativa de Débitos Municipais;</w:t>
      </w:r>
    </w:p>
    <w:p w:rsidR="00243047" w:rsidRDefault="00CA3FBA" w:rsidP="00E254C6">
      <w:pPr>
        <w:numPr>
          <w:ilvl w:val="0"/>
          <w:numId w:val="153"/>
        </w:numPr>
        <w:ind w:left="720"/>
        <w:contextualSpacing/>
        <w:rPr>
          <w:rFonts w:eastAsia="Arial" w:cs="Arial"/>
          <w:lang w:eastAsia="pt-BR"/>
        </w:rPr>
      </w:pPr>
      <w:r>
        <w:rPr>
          <w:rFonts w:eastAsia="Arial" w:cs="Arial"/>
          <w:lang w:eastAsia="pt-BR"/>
        </w:rPr>
        <w:t xml:space="preserve">ART/RRT do autor do projeto, devidamente preenchida, assinada e recolhida; </w:t>
      </w:r>
    </w:p>
    <w:p w:rsidR="00243047" w:rsidRDefault="00CA3FBA" w:rsidP="00E254C6">
      <w:pPr>
        <w:numPr>
          <w:ilvl w:val="0"/>
          <w:numId w:val="153"/>
        </w:numPr>
        <w:ind w:left="720"/>
        <w:contextualSpacing/>
        <w:rPr>
          <w:rFonts w:eastAsia="Arial" w:cs="Arial"/>
          <w:lang w:eastAsia="pt-BR"/>
        </w:rPr>
      </w:pPr>
      <w:r>
        <w:rPr>
          <w:rFonts w:eastAsia="Arial" w:cs="Arial"/>
          <w:lang w:eastAsia="pt-BR"/>
        </w:rPr>
        <w:t xml:space="preserve">ART/RRT do responsável técnico de execução civil, devidamente preenchida, assinada e recolhida; </w:t>
      </w:r>
    </w:p>
    <w:p w:rsidR="00243047" w:rsidRDefault="00CA3FBA" w:rsidP="00E254C6">
      <w:pPr>
        <w:numPr>
          <w:ilvl w:val="0"/>
          <w:numId w:val="153"/>
        </w:numPr>
        <w:ind w:left="720"/>
        <w:contextualSpacing/>
        <w:rPr>
          <w:rFonts w:eastAsia="Arial" w:cs="Arial"/>
          <w:lang w:eastAsia="pt-BR"/>
        </w:rPr>
      </w:pPr>
      <w:r>
        <w:rPr>
          <w:rFonts w:cs="Arial"/>
        </w:rPr>
        <w:t>Declaração de Responsabilidade pelo Cumprimento da Legislação Aplicável ao Projeto Arquitetônico</w:t>
      </w:r>
      <w:r>
        <w:rPr>
          <w:rFonts w:eastAsia="Arial" w:cs="Arial"/>
          <w:lang w:eastAsia="pt-BR"/>
        </w:rPr>
        <w:t xml:space="preserve">, devidamente preenchida e assinada com reconhecimento de firma dos declarantes; </w:t>
      </w:r>
    </w:p>
    <w:p w:rsidR="00243047" w:rsidRDefault="00CA3FBA" w:rsidP="00E254C6">
      <w:pPr>
        <w:numPr>
          <w:ilvl w:val="0"/>
          <w:numId w:val="153"/>
        </w:numPr>
        <w:ind w:left="720"/>
        <w:contextualSpacing/>
        <w:rPr>
          <w:rFonts w:eastAsia="Arial" w:cs="Arial"/>
          <w:lang w:eastAsia="pt-BR"/>
        </w:rPr>
      </w:pPr>
      <w:r>
        <w:rPr>
          <w:rFonts w:eastAsia="Arial" w:cs="Arial"/>
          <w:lang w:eastAsia="pt-BR"/>
        </w:rPr>
        <w:t xml:space="preserve">Termo de compromisso quanto à obrigatoriedade de utilização de madeira legal nas obras; </w:t>
      </w:r>
    </w:p>
    <w:p w:rsidR="00243047" w:rsidRDefault="00CA3FBA" w:rsidP="00E254C6">
      <w:pPr>
        <w:numPr>
          <w:ilvl w:val="0"/>
          <w:numId w:val="153"/>
        </w:numPr>
        <w:ind w:left="720"/>
        <w:contextualSpacing/>
        <w:rPr>
          <w:rFonts w:eastAsia="Arial" w:cs="Arial"/>
          <w:lang w:eastAsia="pt-BR"/>
        </w:rPr>
      </w:pPr>
      <w:r>
        <w:rPr>
          <w:rFonts w:eastAsia="Arial" w:cs="Arial"/>
          <w:lang w:eastAsia="pt-BR"/>
        </w:rPr>
        <w:t>Declaração de movimentação de terra nos termos da regulamentação estabelecida para o licenciamento ambiental.</w:t>
      </w:r>
    </w:p>
    <w:p w:rsidR="00243047" w:rsidRDefault="00CA3FBA" w:rsidP="00E254C6">
      <w:pPr>
        <w:numPr>
          <w:ilvl w:val="0"/>
          <w:numId w:val="98"/>
        </w:numPr>
        <w:ind w:left="0" w:right="-1" w:firstLine="0"/>
        <w:rPr>
          <w:rFonts w:eastAsia="Arial" w:cs="Arial"/>
          <w:lang w:eastAsia="pt-BR"/>
        </w:rPr>
      </w:pPr>
      <w:r>
        <w:rPr>
          <w:rFonts w:eastAsia="Arial" w:cs="Arial"/>
          <w:lang w:eastAsia="pt-BR"/>
        </w:rPr>
        <w:t>O autor do projeto e o responsável técnico pela execução da obra deverão estar com suas inscrições municipais atualizadas, nos órgãos correlacionados.</w:t>
      </w:r>
    </w:p>
    <w:p w:rsidR="00243047" w:rsidRDefault="00CA3FBA" w:rsidP="00E254C6">
      <w:pPr>
        <w:numPr>
          <w:ilvl w:val="0"/>
          <w:numId w:val="98"/>
        </w:numPr>
        <w:ind w:left="0" w:right="-1" w:firstLine="0"/>
        <w:rPr>
          <w:rFonts w:eastAsia="Arial" w:cs="Arial"/>
          <w:lang w:eastAsia="pt-BR"/>
        </w:rPr>
      </w:pPr>
      <w:r>
        <w:rPr>
          <w:rFonts w:eastAsia="Arial" w:cs="Arial"/>
          <w:lang w:eastAsia="pt-BR"/>
        </w:rPr>
        <w:t>Havendo restrições estabelecidas por matérias relativas à cultura, patrimônio histórico e/ou meio ambiente, nos termos de legislação específica ou imposições decorrentes de órgãos responsáveis pelos assuntos, indicadas na ficha informativa cadastral do imóvel, dever-se-á, ainda, apresentar-se cópia de projetos aprovados e/ou parecer do órgão competente.</w:t>
      </w:r>
    </w:p>
    <w:p w:rsidR="00243047" w:rsidRDefault="00243047">
      <w:pPr>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bookmarkStart w:id="33" w:name="_Ref10022009"/>
      <w:r>
        <w:rPr>
          <w:rFonts w:eastAsia="Arial" w:cs="Arial"/>
          <w:lang w:eastAsia="pt-BR"/>
        </w:rPr>
        <w:t xml:space="preserve">O protocolo da solicitação de aprovação responsável somente poderá ser efetivado com a apresentação de toda a documentação relacionada no </w:t>
      </w:r>
      <w:r>
        <w:rPr>
          <w:rFonts w:eastAsia="Arial" w:cs="Arial"/>
          <w:lang w:eastAsia="pt-BR"/>
        </w:rPr>
        <w:fldChar w:fldCharType="begin"/>
      </w:r>
      <w:r>
        <w:rPr>
          <w:rFonts w:eastAsia="Arial" w:cs="Arial"/>
          <w:lang w:eastAsia="pt-BR"/>
        </w:rPr>
        <w:instrText>REF _Ref10021878 \r \h</w:instrText>
      </w:r>
      <w:r>
        <w:rPr>
          <w:rFonts w:eastAsia="Arial" w:cs="Arial"/>
          <w:lang w:eastAsia="pt-BR"/>
        </w:rPr>
      </w:r>
      <w:r>
        <w:rPr>
          <w:rFonts w:eastAsia="Arial" w:cs="Arial"/>
          <w:lang w:eastAsia="pt-BR"/>
        </w:rPr>
        <w:fldChar w:fldCharType="separate"/>
      </w:r>
      <w:r w:rsidR="00CB00C5">
        <w:rPr>
          <w:rFonts w:eastAsia="Arial" w:cs="Arial"/>
          <w:lang w:eastAsia="pt-BR"/>
        </w:rPr>
        <w:t>Art.  34</w:t>
      </w:r>
      <w:r>
        <w:rPr>
          <w:rFonts w:eastAsia="Arial" w:cs="Arial"/>
          <w:lang w:eastAsia="pt-BR"/>
        </w:rPr>
        <w:fldChar w:fldCharType="end"/>
      </w:r>
      <w:r>
        <w:rPr>
          <w:rFonts w:eastAsia="Arial" w:cs="Arial"/>
          <w:lang w:eastAsia="pt-BR"/>
        </w:rPr>
        <w:t xml:space="preserve"> desta Lei.</w:t>
      </w:r>
      <w:bookmarkEnd w:id="33"/>
    </w:p>
    <w:p w:rsidR="00243047" w:rsidRDefault="00CA3FBA">
      <w:pPr>
        <w:tabs>
          <w:tab w:val="left" w:pos="993"/>
        </w:tabs>
        <w:rPr>
          <w:rFonts w:cs="Arial"/>
        </w:rPr>
      </w:pPr>
      <w:r>
        <w:rPr>
          <w:rFonts w:cs="Arial"/>
          <w:b/>
        </w:rPr>
        <w:t xml:space="preserve">Parágrafo único. </w:t>
      </w:r>
      <w:r>
        <w:rPr>
          <w:rFonts w:cs="Arial"/>
        </w:rPr>
        <w:t>Protocolizada a solicitação ARI, o processo será encaminhado para o cálculo das taxas que representa: a área de construção vezes 1 (uma) UPFCF’s do ano vigente.</w:t>
      </w:r>
    </w:p>
    <w:p w:rsidR="00243047" w:rsidRDefault="00CA3FBA" w:rsidP="00E254C6">
      <w:pPr>
        <w:pStyle w:val="PargrafodaLista"/>
        <w:numPr>
          <w:ilvl w:val="0"/>
          <w:numId w:val="160"/>
        </w:numPr>
        <w:tabs>
          <w:tab w:val="left" w:pos="993"/>
        </w:tabs>
        <w:ind w:left="0" w:firstLine="0"/>
        <w:rPr>
          <w:rFonts w:ascii="Arial" w:hAnsi="Arial" w:cs="Arial"/>
        </w:rPr>
      </w:pPr>
      <w:r>
        <w:rPr>
          <w:rFonts w:ascii="Arial" w:hAnsi="Arial" w:cs="Arial"/>
        </w:rPr>
        <w:t xml:space="preserve">Efetuado o pagamento das taxas conforme parágrafo único, o art.34º, desta Lei, será deferido à autorização para construção e emitido o alvará de execução de responsabilidade imediata. </w:t>
      </w:r>
    </w:p>
    <w:p w:rsidR="00243047" w:rsidRDefault="00CA3FBA" w:rsidP="00E254C6">
      <w:pPr>
        <w:pStyle w:val="PargrafodaLista"/>
        <w:numPr>
          <w:ilvl w:val="0"/>
          <w:numId w:val="160"/>
        </w:numPr>
        <w:tabs>
          <w:tab w:val="left" w:pos="993"/>
        </w:tabs>
        <w:ind w:left="0" w:firstLine="0"/>
        <w:rPr>
          <w:rFonts w:ascii="Arial" w:hAnsi="Arial" w:cs="Arial"/>
        </w:rPr>
      </w:pPr>
      <w:r>
        <w:rPr>
          <w:rFonts w:ascii="Arial" w:hAnsi="Arial" w:cs="Arial"/>
        </w:rPr>
        <w:t xml:space="preserve"> A Prefeitura Municipal de Coronel Fabriciano se reserva o direito de, a qualquer momento, proceder à análise do projeto apresentado, bem como realizar diligências para fiscalização durante e após a execução da obra, podendo impor qualquer medida restritiva prevista na legislação, como embargo de obra.</w:t>
      </w:r>
    </w:p>
    <w:p w:rsidR="00243047" w:rsidRDefault="00CA3FBA" w:rsidP="00E254C6">
      <w:pPr>
        <w:pStyle w:val="PargrafodaLista"/>
        <w:numPr>
          <w:ilvl w:val="0"/>
          <w:numId w:val="160"/>
        </w:numPr>
        <w:tabs>
          <w:tab w:val="left" w:pos="993"/>
        </w:tabs>
        <w:ind w:left="0" w:firstLine="0"/>
        <w:rPr>
          <w:rFonts w:ascii="Arial" w:hAnsi="Arial" w:cs="Arial"/>
        </w:rPr>
      </w:pPr>
      <w:r>
        <w:rPr>
          <w:rFonts w:ascii="Arial" w:hAnsi="Arial" w:cs="Arial"/>
        </w:rPr>
        <w:t xml:space="preserve">O setor de análises de projetos, através de seus técnicos, estará à disposição para sanar dúvidas quanto à legislação vigente. </w:t>
      </w:r>
    </w:p>
    <w:p w:rsidR="00243047" w:rsidRDefault="00243047">
      <w:pPr>
        <w:tabs>
          <w:tab w:val="left" w:pos="993"/>
        </w:tabs>
        <w:ind w:right="-1"/>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bookmarkStart w:id="34" w:name="_Ref21682261"/>
      <w:r>
        <w:rPr>
          <w:rFonts w:eastAsia="Arial" w:cs="Arial"/>
          <w:lang w:eastAsia="pt-BR"/>
        </w:rPr>
        <w:t>As edificações ficam sujeitas a processo simplificado de licenciamento, no qual:</w:t>
      </w:r>
      <w:bookmarkEnd w:id="34"/>
    </w:p>
    <w:p w:rsidR="00243047" w:rsidRDefault="00CA3FBA" w:rsidP="00E254C6">
      <w:pPr>
        <w:numPr>
          <w:ilvl w:val="0"/>
          <w:numId w:val="24"/>
        </w:numPr>
        <w:tabs>
          <w:tab w:val="left" w:pos="426"/>
        </w:tabs>
        <w:ind w:left="426" w:right="-1" w:hanging="426"/>
        <w:rPr>
          <w:rFonts w:eastAsia="Arial" w:cs="Arial"/>
          <w:lang w:eastAsia="pt-BR"/>
        </w:rPr>
      </w:pPr>
      <w:r>
        <w:rPr>
          <w:rFonts w:eastAsia="Arial" w:cs="Arial"/>
          <w:lang w:eastAsia="pt-BR"/>
        </w:rPr>
        <w:t>O exame do projeto pelo órgão competente do Poder Executivo limitar-se-á à verificação da documentação específica exigida.</w:t>
      </w:r>
    </w:p>
    <w:p w:rsidR="00243047" w:rsidRDefault="00CA3FBA" w:rsidP="00E254C6">
      <w:pPr>
        <w:numPr>
          <w:ilvl w:val="0"/>
          <w:numId w:val="24"/>
        </w:numPr>
        <w:tabs>
          <w:tab w:val="left" w:pos="426"/>
        </w:tabs>
        <w:ind w:left="426" w:right="-1" w:hanging="426"/>
        <w:rPr>
          <w:rFonts w:eastAsia="Arial" w:cs="Arial"/>
          <w:lang w:eastAsia="pt-BR"/>
        </w:rPr>
      </w:pPr>
      <w:r>
        <w:rPr>
          <w:rFonts w:eastAsia="Arial" w:cs="Arial"/>
          <w:lang w:eastAsia="pt-BR"/>
        </w:rPr>
        <w:t xml:space="preserve">O responsável técnico se responsabilizará pelo integral cumprimento da legislação vigente no projeto aprovado, mediante </w:t>
      </w:r>
      <w:r>
        <w:rPr>
          <w:rFonts w:cs="Arial"/>
        </w:rPr>
        <w:t>Declaração de Responsabilidade pelo Cumprimento da Legislação Aplicável ao Projeto Arquitetônico</w:t>
      </w:r>
      <w:r>
        <w:rPr>
          <w:rFonts w:eastAsia="Arial" w:cs="Arial"/>
          <w:lang w:eastAsia="pt-BR"/>
        </w:rPr>
        <w:t xml:space="preserve"> (ver modelo no Anexo 3). </w:t>
      </w:r>
    </w:p>
    <w:p w:rsidR="00243047" w:rsidRDefault="00CA3FBA" w:rsidP="00E254C6">
      <w:pPr>
        <w:numPr>
          <w:ilvl w:val="0"/>
          <w:numId w:val="24"/>
        </w:numPr>
        <w:tabs>
          <w:tab w:val="left" w:pos="426"/>
        </w:tabs>
        <w:ind w:left="426" w:right="-1" w:hanging="426"/>
        <w:rPr>
          <w:rFonts w:eastAsia="Arial" w:cs="Arial"/>
          <w:lang w:eastAsia="pt-BR"/>
        </w:rPr>
      </w:pPr>
      <w:r>
        <w:rPr>
          <w:rFonts w:eastAsia="Arial" w:cs="Arial"/>
          <w:lang w:eastAsia="pt-BR"/>
        </w:rPr>
        <w:t>A documentação específica exigida poderá ser distinta da constante do Anexo 2 desta Lei, conforme definir o regulamento.</w:t>
      </w:r>
    </w:p>
    <w:p w:rsidR="00243047" w:rsidRDefault="00CA3FBA" w:rsidP="00E254C6">
      <w:pPr>
        <w:numPr>
          <w:ilvl w:val="0"/>
          <w:numId w:val="154"/>
        </w:numPr>
        <w:ind w:left="0" w:right="-1" w:firstLine="0"/>
        <w:rPr>
          <w:rFonts w:eastAsia="Arial" w:cs="Arial"/>
          <w:lang w:eastAsia="pt-BR"/>
        </w:rPr>
      </w:pPr>
      <w:r>
        <w:rPr>
          <w:rFonts w:eastAsia="Arial" w:cs="Arial"/>
          <w:lang w:eastAsia="pt-BR"/>
        </w:rPr>
        <w:t xml:space="preserve">Para efeito da análise simplificada de que trata este artigo, o projeto arquitetônico poderá ser constituído pelos elementos gráficos necessários à verificação do cumprimento dos parâmetros constantes do </w:t>
      </w:r>
      <w:r>
        <w:rPr>
          <w:rFonts w:eastAsia="Arial" w:cs="Arial"/>
          <w:i/>
          <w:lang w:eastAsia="pt-BR"/>
        </w:rPr>
        <w:t>caput</w:t>
      </w:r>
      <w:r>
        <w:rPr>
          <w:rFonts w:eastAsia="Arial" w:cs="Arial"/>
          <w:lang w:eastAsia="pt-BR"/>
        </w:rPr>
        <w:t xml:space="preserve"> deste artigo, conforme definir o regulamento.</w:t>
      </w:r>
    </w:p>
    <w:p w:rsidR="00243047" w:rsidRDefault="00CA3FBA" w:rsidP="00E254C6">
      <w:pPr>
        <w:numPr>
          <w:ilvl w:val="0"/>
          <w:numId w:val="154"/>
        </w:numPr>
        <w:ind w:left="0" w:right="-1" w:firstLine="0"/>
        <w:rPr>
          <w:rFonts w:eastAsia="Arial" w:cs="Arial"/>
          <w:lang w:eastAsia="pt-BR"/>
        </w:rPr>
      </w:pPr>
      <w:r>
        <w:rPr>
          <w:rFonts w:eastAsia="Arial" w:cs="Arial"/>
          <w:lang w:eastAsia="pt-BR"/>
        </w:rPr>
        <w:t xml:space="preserve">Sem prejuízo do disposto no §1º deste artigo, os demais procedimentos para aprovação do projeto poderão ser simplificados, conforme definir o regulamento. </w:t>
      </w:r>
    </w:p>
    <w:p w:rsidR="00243047" w:rsidRDefault="00CA3FBA" w:rsidP="00E254C6">
      <w:pPr>
        <w:numPr>
          <w:ilvl w:val="0"/>
          <w:numId w:val="154"/>
        </w:numPr>
        <w:ind w:left="0" w:right="-1" w:firstLine="0"/>
        <w:rPr>
          <w:rFonts w:eastAsia="Arial" w:cs="Arial"/>
          <w:lang w:eastAsia="pt-BR"/>
        </w:rPr>
      </w:pPr>
      <w:r>
        <w:rPr>
          <w:rFonts w:eastAsia="Arial" w:cs="Arial"/>
          <w:lang w:eastAsia="pt-BR"/>
        </w:rPr>
        <w:t>Os projetos serão objeto de exame pelos órgãos encarregados das análises específicas cabíveis.</w:t>
      </w:r>
    </w:p>
    <w:p w:rsidR="00243047" w:rsidRDefault="00CA3FBA" w:rsidP="00E254C6">
      <w:pPr>
        <w:numPr>
          <w:ilvl w:val="0"/>
          <w:numId w:val="154"/>
        </w:numPr>
        <w:ind w:left="0" w:right="-1" w:firstLine="0"/>
        <w:rPr>
          <w:rFonts w:eastAsia="Arial" w:cs="Arial"/>
          <w:lang w:eastAsia="pt-BR"/>
        </w:rPr>
      </w:pPr>
      <w:r>
        <w:rPr>
          <w:rFonts w:eastAsia="Arial" w:cs="Arial"/>
          <w:lang w:eastAsia="pt-BR"/>
        </w:rPr>
        <w:t>Não se aplica o processo simplificado ao exame de projeto de edificações nos seguintes casos:</w:t>
      </w:r>
    </w:p>
    <w:p w:rsidR="00243047" w:rsidRDefault="00CA3FBA" w:rsidP="00E254C6">
      <w:pPr>
        <w:numPr>
          <w:ilvl w:val="0"/>
          <w:numId w:val="132"/>
        </w:numPr>
        <w:tabs>
          <w:tab w:val="left" w:pos="426"/>
        </w:tabs>
        <w:ind w:left="0" w:right="-1" w:firstLine="0"/>
        <w:rPr>
          <w:rFonts w:eastAsia="Arial" w:cs="Arial"/>
          <w:lang w:eastAsia="pt-BR"/>
        </w:rPr>
      </w:pPr>
      <w:r>
        <w:rPr>
          <w:rFonts w:eastAsia="Arial" w:cs="Arial"/>
          <w:lang w:eastAsia="pt-BR"/>
        </w:rPr>
        <w:t>Edificações tombadas;</w:t>
      </w:r>
    </w:p>
    <w:p w:rsidR="00243047" w:rsidRDefault="00CA3FBA" w:rsidP="00E254C6">
      <w:pPr>
        <w:numPr>
          <w:ilvl w:val="0"/>
          <w:numId w:val="132"/>
        </w:numPr>
        <w:tabs>
          <w:tab w:val="left" w:pos="426"/>
        </w:tabs>
        <w:ind w:left="0" w:right="-1" w:firstLine="0"/>
        <w:rPr>
          <w:rFonts w:eastAsia="Arial" w:cs="Arial"/>
          <w:lang w:eastAsia="pt-BR"/>
        </w:rPr>
      </w:pPr>
      <w:r>
        <w:rPr>
          <w:rFonts w:eastAsia="Arial" w:cs="Arial"/>
          <w:lang w:eastAsia="pt-BR"/>
        </w:rPr>
        <w:t xml:space="preserve">Empreendimentos habitacionais de interesse social. </w:t>
      </w:r>
    </w:p>
    <w:p w:rsidR="00243047" w:rsidRDefault="00CA3FBA" w:rsidP="00E254C6">
      <w:pPr>
        <w:numPr>
          <w:ilvl w:val="0"/>
          <w:numId w:val="154"/>
        </w:numPr>
        <w:ind w:left="0" w:right="-1" w:firstLine="0"/>
        <w:rPr>
          <w:rFonts w:eastAsia="Arial" w:cs="Arial"/>
          <w:lang w:eastAsia="pt-BR"/>
        </w:rPr>
      </w:pPr>
      <w:r>
        <w:rPr>
          <w:rFonts w:eastAsia="Arial" w:cs="Arial"/>
          <w:lang w:eastAsia="pt-BR"/>
        </w:rPr>
        <w:t>Os empreendimentos de impacto poderão se submeter ao licenciamento simplificado, sem prejuízo do atendimento às exigências específicas para seu licenciamento estabelecidas na Lei de Parcelamento, Ocupação e Uso do Solo (LPOUS).</w:t>
      </w:r>
    </w:p>
    <w:p w:rsidR="00243047" w:rsidRDefault="00CA3FBA" w:rsidP="00E254C6">
      <w:pPr>
        <w:numPr>
          <w:ilvl w:val="0"/>
          <w:numId w:val="154"/>
        </w:numPr>
        <w:ind w:left="0" w:right="-1" w:firstLine="0"/>
        <w:rPr>
          <w:rFonts w:eastAsia="Arial" w:cs="Arial"/>
          <w:lang w:eastAsia="pt-BR"/>
        </w:rPr>
      </w:pPr>
      <w:r>
        <w:rPr>
          <w:rFonts w:eastAsia="Arial" w:cs="Arial"/>
          <w:lang w:eastAsia="pt-BR"/>
        </w:rPr>
        <w:t>Para as edificações que forem licenciadas mediante ARI, o processo de concessão da Certidão de Habite-se também será simplificado, sendo observado apenas o cumprimento dos parâmetros e critérios listado a seguir:</w:t>
      </w:r>
    </w:p>
    <w:p w:rsidR="00243047" w:rsidRDefault="00CA3FBA" w:rsidP="00E254C6">
      <w:pPr>
        <w:pStyle w:val="PargrafodaLista"/>
        <w:numPr>
          <w:ilvl w:val="0"/>
          <w:numId w:val="171"/>
        </w:numPr>
        <w:ind w:right="-1"/>
        <w:rPr>
          <w:rFonts w:ascii="Arial" w:eastAsia="Arial" w:hAnsi="Arial" w:cs="Arial"/>
          <w:lang w:eastAsia="pt-BR"/>
        </w:rPr>
      </w:pPr>
      <w:r>
        <w:rPr>
          <w:rFonts w:ascii="Arial" w:eastAsia="Arial" w:hAnsi="Arial" w:cs="Arial"/>
          <w:lang w:eastAsia="pt-BR"/>
        </w:rPr>
        <w:t xml:space="preserve">Coeficiente de Aproveitamento (CA); </w:t>
      </w:r>
    </w:p>
    <w:p w:rsidR="00243047" w:rsidRDefault="00CA3FBA" w:rsidP="00E254C6">
      <w:pPr>
        <w:pStyle w:val="PargrafodaLista"/>
        <w:numPr>
          <w:ilvl w:val="0"/>
          <w:numId w:val="171"/>
        </w:numPr>
        <w:ind w:right="-1"/>
        <w:rPr>
          <w:rFonts w:ascii="Arial" w:eastAsia="Arial" w:hAnsi="Arial" w:cs="Arial"/>
          <w:lang w:eastAsia="pt-BR"/>
        </w:rPr>
      </w:pPr>
      <w:r>
        <w:rPr>
          <w:rFonts w:ascii="Arial" w:eastAsia="Arial" w:hAnsi="Arial" w:cs="Arial"/>
          <w:lang w:eastAsia="pt-BR"/>
        </w:rPr>
        <w:t xml:space="preserve">Taxa de Permeabilidade (TP); </w:t>
      </w:r>
    </w:p>
    <w:p w:rsidR="00243047" w:rsidRDefault="00CA3FBA" w:rsidP="00E254C6">
      <w:pPr>
        <w:pStyle w:val="PargrafodaLista"/>
        <w:numPr>
          <w:ilvl w:val="0"/>
          <w:numId w:val="171"/>
        </w:numPr>
        <w:ind w:right="-1"/>
        <w:rPr>
          <w:rFonts w:ascii="Arial" w:eastAsia="Arial" w:hAnsi="Arial" w:cs="Arial"/>
          <w:lang w:eastAsia="pt-BR"/>
        </w:rPr>
      </w:pPr>
      <w:r>
        <w:rPr>
          <w:rFonts w:ascii="Arial" w:eastAsia="Arial" w:hAnsi="Arial" w:cs="Arial"/>
          <w:lang w:eastAsia="pt-BR"/>
        </w:rPr>
        <w:t>Taxa de Ocupação (TO);</w:t>
      </w:r>
    </w:p>
    <w:p w:rsidR="00243047" w:rsidRDefault="00CA3FBA" w:rsidP="00E254C6">
      <w:pPr>
        <w:pStyle w:val="PargrafodaLista"/>
        <w:numPr>
          <w:ilvl w:val="0"/>
          <w:numId w:val="171"/>
        </w:numPr>
        <w:ind w:right="-1"/>
        <w:rPr>
          <w:rFonts w:ascii="Arial" w:eastAsia="Arial" w:hAnsi="Arial" w:cs="Arial"/>
          <w:lang w:eastAsia="pt-BR"/>
        </w:rPr>
      </w:pPr>
      <w:r>
        <w:rPr>
          <w:rFonts w:ascii="Arial" w:eastAsia="Arial" w:hAnsi="Arial" w:cs="Arial"/>
          <w:lang w:eastAsia="pt-BR"/>
        </w:rPr>
        <w:t>Afastamentos frontais, laterais e de fundos;</w:t>
      </w:r>
    </w:p>
    <w:p w:rsidR="00243047" w:rsidRDefault="00CA3FBA" w:rsidP="00E254C6">
      <w:pPr>
        <w:pStyle w:val="PargrafodaLista"/>
        <w:numPr>
          <w:ilvl w:val="0"/>
          <w:numId w:val="171"/>
        </w:numPr>
        <w:ind w:right="-1"/>
        <w:rPr>
          <w:rFonts w:ascii="Arial" w:eastAsia="Arial" w:hAnsi="Arial" w:cs="Arial"/>
          <w:lang w:eastAsia="pt-BR"/>
        </w:rPr>
      </w:pPr>
      <w:r>
        <w:rPr>
          <w:rFonts w:ascii="Arial" w:eastAsia="Arial" w:hAnsi="Arial" w:cs="Arial"/>
          <w:lang w:eastAsia="pt-BR"/>
        </w:rPr>
        <w:t>Recuo de Alinhamento, quando aplicável;</w:t>
      </w:r>
    </w:p>
    <w:p w:rsidR="00243047" w:rsidRDefault="00CA3FBA" w:rsidP="00E254C6">
      <w:pPr>
        <w:pStyle w:val="PargrafodaLista"/>
        <w:numPr>
          <w:ilvl w:val="0"/>
          <w:numId w:val="171"/>
        </w:numPr>
        <w:ind w:right="-1"/>
        <w:rPr>
          <w:rFonts w:ascii="Arial" w:eastAsia="Arial" w:hAnsi="Arial" w:cs="Arial"/>
          <w:lang w:eastAsia="pt-BR"/>
        </w:rPr>
      </w:pPr>
      <w:r>
        <w:rPr>
          <w:rFonts w:ascii="Arial" w:eastAsia="Arial" w:hAnsi="Arial" w:cs="Arial"/>
          <w:lang w:eastAsia="pt-BR"/>
        </w:rPr>
        <w:t xml:space="preserve">Altura Máxima na Divisa; </w:t>
      </w:r>
    </w:p>
    <w:p w:rsidR="00243047" w:rsidRDefault="00CA3FBA" w:rsidP="00E254C6">
      <w:pPr>
        <w:pStyle w:val="PargrafodaLista"/>
        <w:numPr>
          <w:ilvl w:val="0"/>
          <w:numId w:val="171"/>
        </w:numPr>
        <w:ind w:right="-1"/>
        <w:rPr>
          <w:rFonts w:ascii="Arial" w:eastAsia="Arial" w:hAnsi="Arial" w:cs="Arial"/>
          <w:lang w:eastAsia="pt-BR"/>
        </w:rPr>
      </w:pPr>
      <w:r>
        <w:rPr>
          <w:rFonts w:ascii="Arial" w:eastAsia="Arial" w:hAnsi="Arial" w:cs="Arial"/>
          <w:lang w:eastAsia="pt-BR"/>
        </w:rPr>
        <w:t xml:space="preserve">Gabarito, quando aplicável; </w:t>
      </w:r>
    </w:p>
    <w:p w:rsidR="00243047" w:rsidRDefault="00CA3FBA" w:rsidP="00E254C6">
      <w:pPr>
        <w:pStyle w:val="PargrafodaLista"/>
        <w:numPr>
          <w:ilvl w:val="0"/>
          <w:numId w:val="171"/>
        </w:numPr>
        <w:ind w:right="-1"/>
        <w:rPr>
          <w:rFonts w:ascii="Arial" w:eastAsia="Arial" w:hAnsi="Arial" w:cs="Arial"/>
          <w:lang w:eastAsia="pt-BR"/>
        </w:rPr>
      </w:pPr>
      <w:r>
        <w:rPr>
          <w:rFonts w:ascii="Arial" w:eastAsia="Arial" w:hAnsi="Arial" w:cs="Arial"/>
          <w:lang w:eastAsia="pt-BR"/>
        </w:rPr>
        <w:t xml:space="preserve">Passeios; </w:t>
      </w:r>
    </w:p>
    <w:p w:rsidR="00243047" w:rsidRDefault="00CA3FBA" w:rsidP="00E254C6">
      <w:pPr>
        <w:pStyle w:val="PargrafodaLista"/>
        <w:numPr>
          <w:ilvl w:val="0"/>
          <w:numId w:val="171"/>
        </w:numPr>
        <w:ind w:right="-1"/>
        <w:rPr>
          <w:rFonts w:ascii="Arial" w:eastAsia="Arial" w:hAnsi="Arial" w:cs="Arial"/>
          <w:lang w:eastAsia="pt-BR"/>
        </w:rPr>
      </w:pPr>
      <w:r>
        <w:rPr>
          <w:rFonts w:ascii="Arial" w:eastAsia="Arial" w:hAnsi="Arial" w:cs="Arial"/>
          <w:lang w:eastAsia="pt-BR"/>
        </w:rPr>
        <w:t xml:space="preserve">Fechamento de lotes e terrenos; </w:t>
      </w:r>
    </w:p>
    <w:p w:rsidR="00243047" w:rsidRDefault="00CA3FBA" w:rsidP="00E254C6">
      <w:pPr>
        <w:pStyle w:val="PargrafodaLista"/>
        <w:numPr>
          <w:ilvl w:val="0"/>
          <w:numId w:val="171"/>
        </w:numPr>
        <w:ind w:right="-1"/>
        <w:rPr>
          <w:rFonts w:ascii="Arial" w:eastAsia="Arial" w:hAnsi="Arial" w:cs="Arial"/>
          <w:lang w:eastAsia="pt-BR"/>
        </w:rPr>
      </w:pPr>
      <w:r>
        <w:rPr>
          <w:rFonts w:ascii="Arial" w:eastAsia="Arial" w:hAnsi="Arial" w:cs="Arial"/>
          <w:lang w:eastAsia="pt-BR"/>
        </w:rPr>
        <w:t>Vagas de estacionamento.</w:t>
      </w:r>
    </w:p>
    <w:p w:rsidR="00243047" w:rsidRDefault="00CA3FBA" w:rsidP="00E254C6">
      <w:pPr>
        <w:numPr>
          <w:ilvl w:val="0"/>
          <w:numId w:val="154"/>
        </w:numPr>
        <w:ind w:left="0" w:right="-1" w:firstLine="0"/>
        <w:rPr>
          <w:rFonts w:eastAsia="Arial" w:cs="Arial"/>
          <w:lang w:eastAsia="pt-BR"/>
        </w:rPr>
      </w:pPr>
      <w:r>
        <w:rPr>
          <w:rFonts w:eastAsia="Arial" w:cs="Arial"/>
          <w:lang w:eastAsia="pt-BR"/>
        </w:rPr>
        <w:t>A documentação necessária para a abertura do processo administrativo de aprovação de projeto arquitetônico e licenciamento da obra nos casos em que não se aplica o processo simplificado ao exame de projeto de edificações é a exigida por Norma Técnica vigente, sem prejuízo de exigências adicionais que venham a ser feitas pela Prefeitura.</w:t>
      </w:r>
    </w:p>
    <w:p w:rsidR="00243047" w:rsidRDefault="00CA3FBA" w:rsidP="00E254C6">
      <w:pPr>
        <w:pStyle w:val="PargrafodaLista"/>
        <w:numPr>
          <w:ilvl w:val="0"/>
          <w:numId w:val="160"/>
        </w:numPr>
        <w:tabs>
          <w:tab w:val="left" w:pos="993"/>
        </w:tabs>
        <w:ind w:left="0" w:right="-1" w:firstLine="0"/>
        <w:rPr>
          <w:rFonts w:ascii="Arial" w:eastAsia="Arial" w:hAnsi="Arial" w:cs="Arial"/>
          <w:lang w:eastAsia="pt-BR"/>
        </w:rPr>
      </w:pPr>
      <w:r>
        <w:rPr>
          <w:rFonts w:ascii="Arial" w:eastAsia="Arial" w:hAnsi="Arial" w:cs="Arial"/>
          <w:lang w:eastAsia="pt-BR"/>
        </w:rPr>
        <w:t>Não sendo possível a aprovação imediata por falta das documentação obrigatórias que deverá ser anexada pelo interessado ou responsável técnico, o requerente deverá pagar taxa para análises adicionais no valor de 0,2 UPCF, multiplicado pela área a construir em metros quadrados (m²) para cada análise subsequente, até que seja aprovado o projeto</w:t>
      </w:r>
    </w:p>
    <w:p w:rsidR="00243047" w:rsidRDefault="00243047">
      <w:pPr>
        <w:tabs>
          <w:tab w:val="left" w:pos="993"/>
        </w:tabs>
        <w:ind w:right="-1"/>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projetos autorizados e os alvarás de execução concedidos mediante a presente Lei não poderão ser beneficiados por qualquer lei de regularização.</w:t>
      </w:r>
    </w:p>
    <w:p w:rsidR="00243047" w:rsidRDefault="00243047">
      <w:pPr>
        <w:tabs>
          <w:tab w:val="left" w:pos="993"/>
        </w:tabs>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 xml:space="preserve">Serão permitidas alterações no projeto aprovado durante a execução da obra, segundo critérios estabelecidos pelo parágrafo 1º do </w:t>
      </w:r>
      <w:r>
        <w:rPr>
          <w:rFonts w:eastAsia="Arial" w:cs="Arial"/>
          <w:lang w:eastAsia="pt-BR"/>
        </w:rPr>
        <w:fldChar w:fldCharType="begin"/>
      </w:r>
      <w:r>
        <w:rPr>
          <w:rFonts w:eastAsia="Arial" w:cs="Arial"/>
          <w:lang w:eastAsia="pt-BR"/>
        </w:rPr>
        <w:instrText>REF _Ref9948440 \r \h</w:instrText>
      </w:r>
      <w:r>
        <w:rPr>
          <w:rFonts w:eastAsia="Arial" w:cs="Arial"/>
          <w:lang w:eastAsia="pt-BR"/>
        </w:rPr>
      </w:r>
      <w:r>
        <w:rPr>
          <w:rFonts w:eastAsia="Arial" w:cs="Arial"/>
          <w:lang w:eastAsia="pt-BR"/>
        </w:rPr>
        <w:fldChar w:fldCharType="separate"/>
      </w:r>
      <w:r w:rsidR="00CB00C5">
        <w:rPr>
          <w:rFonts w:eastAsia="Arial" w:cs="Arial"/>
          <w:lang w:eastAsia="pt-BR"/>
        </w:rPr>
        <w:t>Art.  73</w:t>
      </w:r>
      <w:r>
        <w:rPr>
          <w:rFonts w:eastAsia="Arial" w:cs="Arial"/>
          <w:lang w:eastAsia="pt-BR"/>
        </w:rPr>
        <w:fldChar w:fldCharType="end"/>
      </w:r>
      <w:r>
        <w:rPr>
          <w:rFonts w:eastAsia="Arial" w:cs="Arial"/>
          <w:lang w:eastAsia="pt-BR"/>
        </w:rPr>
        <w:t>3, desde que anexado ao processo original e mediante nova análise das alterações, sob pagamento de taxa de análise no valor de 0,2 UPCF, multiplicado pela área a construir em metros quadrados (m²), garantindo o atendimento dos parâmetros estabelecidos pelo Plano Diretor, Lei de Parcelamento, Ocupação e Uso do Solo (LPOUS) e pelo Código de Obras.</w:t>
      </w:r>
    </w:p>
    <w:p w:rsidR="00243047" w:rsidRDefault="00243047">
      <w:pPr>
        <w:pStyle w:val="PargrafodaLista"/>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Na hipótese da análise apresentar nova exigência acrescida pelo analista responsável, desde que referente a circunstâncias já representadas e não detectadas anteriormente no projeto apresentado, a mesma não acarretará em ônus adicionais ao requerente.</w:t>
      </w:r>
    </w:p>
    <w:p w:rsidR="00243047" w:rsidRDefault="00243047">
      <w:pPr>
        <w:pStyle w:val="PargrafodaLista"/>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 xml:space="preserve">Efetuado o pagamento das taxas conforme o </w:t>
      </w:r>
      <w:r>
        <w:rPr>
          <w:rFonts w:eastAsia="Arial" w:cs="Arial"/>
          <w:lang w:eastAsia="pt-BR"/>
        </w:rPr>
        <w:fldChar w:fldCharType="begin"/>
      </w:r>
      <w:r>
        <w:rPr>
          <w:rFonts w:eastAsia="Arial" w:cs="Arial"/>
          <w:lang w:eastAsia="pt-BR"/>
        </w:rPr>
        <w:instrText>REF _Ref10022009 \r \h</w:instrText>
      </w:r>
      <w:r>
        <w:rPr>
          <w:rFonts w:eastAsia="Arial" w:cs="Arial"/>
          <w:lang w:eastAsia="pt-BR"/>
        </w:rPr>
      </w:r>
      <w:r>
        <w:rPr>
          <w:rFonts w:eastAsia="Arial" w:cs="Arial"/>
          <w:lang w:eastAsia="pt-BR"/>
        </w:rPr>
        <w:fldChar w:fldCharType="separate"/>
      </w:r>
      <w:r w:rsidR="00CB00C5">
        <w:rPr>
          <w:rFonts w:eastAsia="Arial" w:cs="Arial"/>
          <w:lang w:eastAsia="pt-BR"/>
        </w:rPr>
        <w:t>Art.  35</w:t>
      </w:r>
      <w:r>
        <w:rPr>
          <w:rFonts w:eastAsia="Arial" w:cs="Arial"/>
          <w:lang w:eastAsia="pt-BR"/>
        </w:rPr>
        <w:fldChar w:fldCharType="end"/>
      </w:r>
      <w:r>
        <w:rPr>
          <w:rFonts w:eastAsia="Arial" w:cs="Arial"/>
          <w:lang w:eastAsia="pt-BR"/>
        </w:rPr>
        <w:t xml:space="preserve"> desta Lei, e assentido o projeto conforme critérios estabelecidos nos artigos correspondentes, será deferido à autorização para construção e emitido o Alvará de Execução de Responsabilidade Imediata.</w:t>
      </w:r>
    </w:p>
    <w:p w:rsidR="00243047" w:rsidRDefault="00243047">
      <w:pPr>
        <w:tabs>
          <w:tab w:val="left" w:pos="426"/>
        </w:tabs>
        <w:rPr>
          <w:rFonts w:eastAsia="Arial" w:cs="Arial"/>
          <w:lang w:eastAsia="pt-BR"/>
        </w:rPr>
      </w:pPr>
    </w:p>
    <w:p w:rsidR="00243047" w:rsidRDefault="00CA3FBA">
      <w:pPr>
        <w:tabs>
          <w:tab w:val="left" w:pos="426"/>
        </w:tabs>
        <w:jc w:val="center"/>
        <w:rPr>
          <w:rFonts w:eastAsia="Arial" w:cs="Arial"/>
          <w:b/>
          <w:lang w:eastAsia="pt-BR"/>
        </w:rPr>
      </w:pPr>
      <w:bookmarkStart w:id="35" w:name="_Toc10017094"/>
      <w:r>
        <w:rPr>
          <w:rFonts w:eastAsia="Arial" w:cs="Arial"/>
          <w:b/>
          <w:lang w:eastAsia="pt-BR"/>
        </w:rPr>
        <w:t>SEÇÃO IV – DO ALVARÁ DE DEMOLIÇÃO, RECONSTRUÇÃO</w:t>
      </w:r>
      <w:bookmarkEnd w:id="35"/>
      <w:r>
        <w:rPr>
          <w:rFonts w:eastAsia="Arial" w:cs="Arial"/>
          <w:b/>
          <w:lang w:eastAsia="pt-BR"/>
        </w:rPr>
        <w:t xml:space="preserve"> E LICENÇA PARA REFORMA</w:t>
      </w:r>
    </w:p>
    <w:p w:rsidR="00243047" w:rsidRDefault="00CA3FBA">
      <w:pPr>
        <w:ind w:left="708"/>
        <w:jc w:val="center"/>
        <w:rPr>
          <w:rFonts w:eastAsia="Arial" w:cs="Arial"/>
          <w:lang w:eastAsia="pt-BR"/>
        </w:rPr>
      </w:pPr>
      <w:r>
        <w:rPr>
          <w:rFonts w:eastAsia="Arial" w:cs="Arial"/>
          <w:b/>
          <w:lang w:eastAsia="pt-BR"/>
        </w:rPr>
        <w:t>SUBSEÇÃO I – ALVARÁ DE DEMOLIÇÃO</w:t>
      </w:r>
    </w:p>
    <w:p w:rsidR="00243047" w:rsidRDefault="00CA3FBA" w:rsidP="00E254C6">
      <w:pPr>
        <w:numPr>
          <w:ilvl w:val="0"/>
          <w:numId w:val="160"/>
        </w:numPr>
        <w:tabs>
          <w:tab w:val="left" w:pos="709"/>
        </w:tabs>
        <w:ind w:left="0" w:right="-1" w:firstLine="0"/>
        <w:rPr>
          <w:rFonts w:eastAsia="Arial" w:cs="Arial"/>
          <w:lang w:eastAsia="pt-BR"/>
        </w:rPr>
      </w:pPr>
      <w:r>
        <w:rPr>
          <w:rFonts w:eastAsia="Arial" w:cs="Arial"/>
          <w:lang w:eastAsia="pt-BR"/>
        </w:rPr>
        <w:t>Mediante procedimento administrativo e a pedido do interessado, o Poder Executivo Municipal expedirá o Alvará de Demolição parcial ou total de edificações existentes.</w:t>
      </w:r>
    </w:p>
    <w:p w:rsidR="00243047" w:rsidRDefault="00CA3FBA" w:rsidP="00E254C6">
      <w:pPr>
        <w:pStyle w:val="PargrafodaLista"/>
        <w:numPr>
          <w:ilvl w:val="0"/>
          <w:numId w:val="162"/>
        </w:numPr>
        <w:tabs>
          <w:tab w:val="left" w:pos="709"/>
        </w:tabs>
        <w:ind w:left="0" w:right="-1" w:firstLine="0"/>
        <w:rPr>
          <w:rFonts w:ascii="Arial" w:eastAsia="Arial" w:hAnsi="Arial" w:cs="Arial"/>
          <w:lang w:eastAsia="pt-BR"/>
        </w:rPr>
      </w:pPr>
      <w:r>
        <w:rPr>
          <w:rFonts w:ascii="Arial" w:eastAsia="Arial" w:hAnsi="Arial" w:cs="Arial"/>
          <w:lang w:eastAsia="pt-BR"/>
        </w:rPr>
        <w:t>O Alvará de demolição total só será expedido para a demolição por completo de todas as edificações de um terreno</w:t>
      </w:r>
    </w:p>
    <w:p w:rsidR="00243047" w:rsidRDefault="00CA3FBA" w:rsidP="00E254C6">
      <w:pPr>
        <w:pStyle w:val="PargrafodaLista"/>
        <w:numPr>
          <w:ilvl w:val="0"/>
          <w:numId w:val="162"/>
        </w:numPr>
        <w:tabs>
          <w:tab w:val="left" w:pos="709"/>
        </w:tabs>
        <w:ind w:left="0" w:right="-1" w:firstLine="0"/>
        <w:rPr>
          <w:rFonts w:ascii="Arial" w:eastAsia="Arial" w:hAnsi="Arial" w:cs="Arial"/>
          <w:lang w:eastAsia="pt-BR"/>
        </w:rPr>
      </w:pPr>
      <w:r>
        <w:rPr>
          <w:rFonts w:ascii="Arial" w:eastAsia="Arial" w:hAnsi="Arial" w:cs="Arial"/>
          <w:lang w:eastAsia="pt-BR"/>
        </w:rPr>
        <w:t>O Alvará de demolição parcial será expedido quando houver mais de uma edificação no lote e nem todas forem objeto de demolição.</w:t>
      </w:r>
    </w:p>
    <w:p w:rsidR="00243047" w:rsidRDefault="00CA3FBA" w:rsidP="00E254C6">
      <w:pPr>
        <w:pStyle w:val="PargrafodaLista"/>
        <w:numPr>
          <w:ilvl w:val="0"/>
          <w:numId w:val="160"/>
        </w:numPr>
        <w:tabs>
          <w:tab w:val="left" w:pos="709"/>
        </w:tabs>
        <w:ind w:left="0" w:right="-1" w:firstLine="0"/>
        <w:rPr>
          <w:rFonts w:ascii="Arial" w:eastAsia="Arial" w:hAnsi="Arial" w:cs="Arial"/>
          <w:lang w:eastAsia="pt-BR"/>
        </w:rPr>
      </w:pPr>
      <w:r>
        <w:rPr>
          <w:rFonts w:ascii="Arial" w:eastAsia="Arial" w:hAnsi="Arial" w:cs="Arial"/>
          <w:lang w:eastAsia="pt-BR"/>
        </w:rPr>
        <w:t xml:space="preserve">No caso de demolição de parte de uma edificação que não ultrapasse 30% da área a ser aprovada, a mesma será licenciada através do alvará de construção.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 xml:space="preserve">Qualquer obra de demolição deve ser efetuada sob a responsabilidade técnica de profissional habilitado, com a respectiva ART, RRT.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Qualquer demolição, independentemente da finalidade, excetuados os muros de fechamento até 3,00m (três metros) de altura, somente pode ser executada após obtenção de Alvará de Demolição concedido pelo Poder Executivo.</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 xml:space="preserve">O prazo de validade do Alvará de Demolição será de 180 (cento e oitenta) dias após a data de expedição do mesmo. </w:t>
      </w:r>
    </w:p>
    <w:p w:rsidR="00243047" w:rsidRDefault="00243047">
      <w:pPr>
        <w:tabs>
          <w:tab w:val="left" w:pos="993"/>
        </w:tabs>
        <w:ind w:right="-1"/>
        <w:rPr>
          <w:rFonts w:eastAsia="Arial" w:cs="Arial"/>
          <w:lang w:eastAsia="pt-BR"/>
        </w:rPr>
      </w:pPr>
    </w:p>
    <w:p w:rsidR="00243047" w:rsidRDefault="00CA3FBA">
      <w:pPr>
        <w:tabs>
          <w:tab w:val="left" w:pos="993"/>
        </w:tabs>
        <w:ind w:right="-1"/>
        <w:jc w:val="center"/>
        <w:rPr>
          <w:rFonts w:eastAsia="Arial" w:cs="Arial"/>
          <w:b/>
          <w:lang w:eastAsia="pt-BR"/>
        </w:rPr>
      </w:pPr>
      <w:r>
        <w:rPr>
          <w:rFonts w:eastAsia="Arial" w:cs="Arial"/>
          <w:b/>
          <w:lang w:eastAsia="pt-BR"/>
        </w:rPr>
        <w:t>SUBSEÇÃO II – ALVARÁ DE RECONSTRUÇÃO</w:t>
      </w:r>
    </w:p>
    <w:p w:rsidR="00243047" w:rsidRDefault="00243047">
      <w:pPr>
        <w:jc w:val="left"/>
        <w:rPr>
          <w:rFonts w:eastAsia="Arial" w:cs="Arial"/>
          <w:b/>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Será concedido o Alvará de Reconstrução para edificação regularmente aprovada e baixada que tenha sido total ou parcialmente vitimada por sinistro ou que estejam em situação de risco iminente, comprovado por meio de laudo técnico.</w:t>
      </w:r>
    </w:p>
    <w:p w:rsidR="00243047" w:rsidRDefault="00243047">
      <w:pPr>
        <w:tabs>
          <w:tab w:val="left" w:pos="993"/>
        </w:tabs>
        <w:ind w:right="-1"/>
        <w:rPr>
          <w:rFonts w:eastAsia="Arial" w:cs="Arial"/>
          <w:lang w:eastAsia="pt-BR"/>
        </w:rPr>
      </w:pPr>
    </w:p>
    <w:p w:rsidR="00243047" w:rsidRDefault="00CA3FBA">
      <w:pPr>
        <w:tabs>
          <w:tab w:val="left" w:pos="993"/>
        </w:tabs>
        <w:jc w:val="center"/>
        <w:rPr>
          <w:rFonts w:cs="Arial"/>
          <w:b/>
        </w:rPr>
      </w:pPr>
      <w:r>
        <w:rPr>
          <w:rFonts w:cs="Arial"/>
          <w:b/>
        </w:rPr>
        <w:t>SUBSEÇÃO III- DA LICENÇA PARA A REFORMA</w:t>
      </w:r>
    </w:p>
    <w:p w:rsidR="00243047" w:rsidRDefault="00243047">
      <w:pPr>
        <w:tabs>
          <w:tab w:val="left" w:pos="993"/>
        </w:tabs>
        <w:rPr>
          <w:rFonts w:cs="Arial"/>
          <w:b/>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Mediante procedimento administrativo e a pedido do interessado o poder Executivo Municipal expedirá a Licença para a Reforma para:</w:t>
      </w:r>
    </w:p>
    <w:p w:rsidR="00243047" w:rsidRDefault="00CA3FBA" w:rsidP="00E254C6">
      <w:pPr>
        <w:pStyle w:val="PargrafodaLista"/>
        <w:numPr>
          <w:ilvl w:val="0"/>
          <w:numId w:val="163"/>
        </w:numPr>
        <w:tabs>
          <w:tab w:val="left" w:pos="993"/>
        </w:tabs>
        <w:ind w:right="-1"/>
        <w:rPr>
          <w:rFonts w:ascii="Arial" w:eastAsia="Arial" w:hAnsi="Arial" w:cs="Arial"/>
          <w:lang w:eastAsia="pt-BR"/>
        </w:rPr>
      </w:pPr>
      <w:r>
        <w:rPr>
          <w:rFonts w:ascii="Arial" w:eastAsia="Arial" w:hAnsi="Arial" w:cs="Arial"/>
          <w:lang w:eastAsia="pt-BR"/>
        </w:rPr>
        <w:t>Reformas internas que não resultem em acréscimo ou decréscimo na área construída do imóvel, nem estrutura e de paredes estruturais, assim como alterações dos compartimentos internos;</w:t>
      </w:r>
    </w:p>
    <w:p w:rsidR="00243047" w:rsidRDefault="00CA3FBA" w:rsidP="00E254C6">
      <w:pPr>
        <w:pStyle w:val="PargrafodaLista"/>
        <w:numPr>
          <w:ilvl w:val="0"/>
          <w:numId w:val="163"/>
        </w:numPr>
        <w:tabs>
          <w:tab w:val="left" w:pos="993"/>
        </w:tabs>
        <w:ind w:right="-1"/>
        <w:rPr>
          <w:rFonts w:ascii="Arial" w:eastAsia="Arial" w:hAnsi="Arial" w:cs="Arial"/>
          <w:lang w:eastAsia="pt-BR"/>
        </w:rPr>
      </w:pPr>
      <w:r>
        <w:rPr>
          <w:rFonts w:ascii="Arial" w:eastAsia="Arial" w:hAnsi="Arial" w:cs="Arial"/>
          <w:lang w:eastAsia="pt-BR"/>
        </w:rPr>
        <w:t>Reformas externas que não resultem em acréscimo ou decréscimo na área construída do imóvel, tal como a reforma de fachadas;</w:t>
      </w:r>
    </w:p>
    <w:p w:rsidR="00243047" w:rsidRDefault="00CA3FBA" w:rsidP="00E254C6">
      <w:pPr>
        <w:pStyle w:val="PargrafodaLista"/>
        <w:numPr>
          <w:ilvl w:val="0"/>
          <w:numId w:val="163"/>
        </w:numPr>
        <w:tabs>
          <w:tab w:val="left" w:pos="993"/>
        </w:tabs>
        <w:ind w:right="-1"/>
        <w:rPr>
          <w:rFonts w:ascii="Arial" w:eastAsia="Arial" w:hAnsi="Arial" w:cs="Arial"/>
          <w:lang w:eastAsia="pt-BR"/>
        </w:rPr>
      </w:pPr>
      <w:r>
        <w:rPr>
          <w:rFonts w:ascii="Arial" w:eastAsia="Arial" w:hAnsi="Arial" w:cs="Arial"/>
          <w:lang w:eastAsia="pt-BR"/>
        </w:rPr>
        <w:t>Instalação de equipamento eletromecânico para a acessibilidade, desde que não configure área construída nova;</w:t>
      </w:r>
    </w:p>
    <w:p w:rsidR="00243047" w:rsidRDefault="00CA3FBA" w:rsidP="00E254C6">
      <w:pPr>
        <w:pStyle w:val="PargrafodaLista"/>
        <w:numPr>
          <w:ilvl w:val="0"/>
          <w:numId w:val="163"/>
        </w:numPr>
        <w:tabs>
          <w:tab w:val="left" w:pos="993"/>
        </w:tabs>
        <w:ind w:right="-1"/>
        <w:rPr>
          <w:rFonts w:ascii="Arial" w:eastAsia="Arial" w:hAnsi="Arial" w:cs="Arial"/>
          <w:lang w:eastAsia="pt-BR"/>
        </w:rPr>
      </w:pPr>
      <w:r>
        <w:rPr>
          <w:rFonts w:ascii="Arial" w:eastAsia="Arial" w:hAnsi="Arial" w:cs="Arial"/>
          <w:lang w:eastAsia="pt-BR"/>
        </w:rPr>
        <w:t>Substituição de revestimentos e esquadrias;</w:t>
      </w:r>
    </w:p>
    <w:p w:rsidR="00243047" w:rsidRDefault="00CA3FBA" w:rsidP="00E254C6">
      <w:pPr>
        <w:pStyle w:val="PargrafodaLista"/>
        <w:numPr>
          <w:ilvl w:val="0"/>
          <w:numId w:val="163"/>
        </w:numPr>
        <w:tabs>
          <w:tab w:val="left" w:pos="993"/>
        </w:tabs>
        <w:ind w:right="-1"/>
        <w:rPr>
          <w:rFonts w:ascii="Arial" w:eastAsia="Arial" w:hAnsi="Arial" w:cs="Arial"/>
          <w:lang w:eastAsia="pt-BR"/>
        </w:rPr>
      </w:pPr>
      <w:r>
        <w:rPr>
          <w:rFonts w:ascii="Arial" w:eastAsia="Arial" w:hAnsi="Arial" w:cs="Arial"/>
          <w:lang w:eastAsia="pt-BR"/>
        </w:rPr>
        <w:t>Construção e reconstrução do muro</w:t>
      </w:r>
    </w:p>
    <w:p w:rsidR="00243047" w:rsidRDefault="00243047">
      <w:pPr>
        <w:pStyle w:val="PargrafodaLista"/>
        <w:tabs>
          <w:tab w:val="left" w:pos="993"/>
        </w:tabs>
        <w:ind w:right="-1" w:firstLine="0"/>
        <w:rPr>
          <w:rFonts w:ascii="Arial" w:eastAsia="Arial" w:hAnsi="Arial" w:cs="Arial"/>
          <w:lang w:eastAsia="pt-BR"/>
        </w:rPr>
      </w:pPr>
    </w:p>
    <w:p w:rsidR="00243047" w:rsidRDefault="00CA3FBA" w:rsidP="00E254C6">
      <w:pPr>
        <w:pStyle w:val="PargrafodaLista"/>
        <w:numPr>
          <w:ilvl w:val="0"/>
          <w:numId w:val="164"/>
        </w:numPr>
        <w:tabs>
          <w:tab w:val="left" w:pos="993"/>
        </w:tabs>
        <w:ind w:left="709" w:right="-1" w:hanging="709"/>
        <w:rPr>
          <w:rFonts w:ascii="Arial" w:eastAsia="Arial" w:hAnsi="Arial" w:cs="Arial"/>
          <w:lang w:eastAsia="pt-BR"/>
        </w:rPr>
      </w:pPr>
      <w:r>
        <w:rPr>
          <w:rFonts w:ascii="Arial" w:eastAsia="Arial" w:hAnsi="Arial" w:cs="Arial"/>
          <w:lang w:eastAsia="pt-BR"/>
        </w:rPr>
        <w:t xml:space="preserve">As obras e serviços com as características descritas neste artigo ficam isentos de apresentação de projetos de forma completa e detalhada. </w:t>
      </w:r>
    </w:p>
    <w:p w:rsidR="00243047" w:rsidRDefault="00CA3FBA" w:rsidP="00E254C6">
      <w:pPr>
        <w:pStyle w:val="PargrafodaLista"/>
        <w:numPr>
          <w:ilvl w:val="0"/>
          <w:numId w:val="164"/>
        </w:numPr>
        <w:tabs>
          <w:tab w:val="left" w:pos="993"/>
        </w:tabs>
        <w:ind w:left="709" w:right="-1" w:hanging="709"/>
        <w:rPr>
          <w:rFonts w:ascii="Arial" w:eastAsia="Arial" w:hAnsi="Arial" w:cs="Arial"/>
          <w:lang w:eastAsia="pt-BR"/>
        </w:rPr>
      </w:pPr>
      <w:r>
        <w:rPr>
          <w:rFonts w:ascii="Arial" w:eastAsia="Arial" w:hAnsi="Arial" w:cs="Arial"/>
          <w:lang w:eastAsia="pt-BR"/>
        </w:rPr>
        <w:t>Para as obras e serviços dispostos nesse artigo deverá ser observada a NBR 16.280 ou norma que a substitua, sendo que será exigida a responsabilidade técnica do profissional habilitado.</w:t>
      </w:r>
    </w:p>
    <w:p w:rsidR="00243047" w:rsidRDefault="00243047">
      <w:pPr>
        <w:tabs>
          <w:tab w:val="left" w:pos="993"/>
        </w:tabs>
        <w:ind w:right="-1"/>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São isentos do pedido de Licença para Reforma os serviços de “Reparos Gerais”, referentes a pequenas reformas que não implicam em demolição, inclusive os realizados em condomínios em suas unidades privativas, tais como:</w:t>
      </w:r>
    </w:p>
    <w:p w:rsidR="00243047" w:rsidRDefault="00CA3FBA" w:rsidP="00E254C6">
      <w:pPr>
        <w:pStyle w:val="PargrafodaLista"/>
        <w:numPr>
          <w:ilvl w:val="0"/>
          <w:numId w:val="165"/>
        </w:numPr>
        <w:tabs>
          <w:tab w:val="left" w:pos="993"/>
        </w:tabs>
        <w:ind w:right="-1"/>
        <w:rPr>
          <w:rFonts w:ascii="Arial" w:eastAsia="Arial" w:hAnsi="Arial" w:cs="Arial"/>
          <w:lang w:eastAsia="pt-BR"/>
        </w:rPr>
      </w:pPr>
      <w:r>
        <w:rPr>
          <w:rFonts w:ascii="Arial" w:eastAsia="Arial" w:hAnsi="Arial" w:cs="Arial"/>
          <w:lang w:eastAsia="pt-BR"/>
        </w:rPr>
        <w:t>Limpeza e pintura, externa e interna, caso seja necessária a utilização de espaço junto ao alinhamento dos logradouros, deverá ser requerido, concomitantemente, a autorização relativa a andaimes e tapumes;</w:t>
      </w:r>
    </w:p>
    <w:p w:rsidR="00243047" w:rsidRDefault="00CA3FBA" w:rsidP="00E254C6">
      <w:pPr>
        <w:pStyle w:val="PargrafodaLista"/>
        <w:numPr>
          <w:ilvl w:val="0"/>
          <w:numId w:val="165"/>
        </w:numPr>
        <w:tabs>
          <w:tab w:val="left" w:pos="993"/>
        </w:tabs>
        <w:ind w:right="-1"/>
        <w:rPr>
          <w:rFonts w:ascii="Arial" w:eastAsia="Arial" w:hAnsi="Arial" w:cs="Arial"/>
          <w:lang w:eastAsia="pt-BR"/>
        </w:rPr>
      </w:pPr>
      <w:r>
        <w:rPr>
          <w:rFonts w:ascii="Arial" w:eastAsia="Arial" w:hAnsi="Arial" w:cs="Arial"/>
          <w:lang w:eastAsia="pt-BR"/>
        </w:rPr>
        <w:t>Consertos em pisos, pavimentos, paredes ou muros e de revestimentos;</w:t>
      </w:r>
    </w:p>
    <w:p w:rsidR="00243047" w:rsidRDefault="00CA3FBA" w:rsidP="00E254C6">
      <w:pPr>
        <w:pStyle w:val="PargrafodaLista"/>
        <w:numPr>
          <w:ilvl w:val="0"/>
          <w:numId w:val="165"/>
        </w:numPr>
        <w:tabs>
          <w:tab w:val="left" w:pos="993"/>
        </w:tabs>
        <w:ind w:right="-1"/>
        <w:rPr>
          <w:rFonts w:ascii="Arial" w:eastAsia="Arial" w:hAnsi="Arial" w:cs="Arial"/>
          <w:lang w:eastAsia="pt-BR"/>
        </w:rPr>
      </w:pPr>
      <w:r>
        <w:rPr>
          <w:rFonts w:ascii="Arial" w:eastAsia="Arial" w:hAnsi="Arial" w:cs="Arial"/>
          <w:lang w:eastAsia="pt-BR"/>
        </w:rPr>
        <w:t>Construção e reconstrução do passeio, desde que obedecida a Norma Técnica Brasileira de Acessibilidade – NBR 9050 ou norma que a substitua;</w:t>
      </w:r>
    </w:p>
    <w:p w:rsidR="00243047" w:rsidRDefault="00CA3FBA" w:rsidP="00E254C6">
      <w:pPr>
        <w:pStyle w:val="PargrafodaLista"/>
        <w:numPr>
          <w:ilvl w:val="0"/>
          <w:numId w:val="165"/>
        </w:numPr>
        <w:tabs>
          <w:tab w:val="left" w:pos="993"/>
        </w:tabs>
        <w:ind w:right="-1"/>
        <w:rPr>
          <w:rFonts w:ascii="Arial" w:eastAsia="Arial" w:hAnsi="Arial" w:cs="Arial"/>
          <w:lang w:eastAsia="pt-BR"/>
        </w:rPr>
      </w:pPr>
      <w:r>
        <w:rPr>
          <w:rFonts w:ascii="Arial" w:eastAsia="Arial" w:hAnsi="Arial" w:cs="Arial"/>
          <w:lang w:eastAsia="pt-BR"/>
        </w:rPr>
        <w:t>Consertos de esquadrias, sem modificação do vão;</w:t>
      </w:r>
    </w:p>
    <w:p w:rsidR="00243047" w:rsidRDefault="00CA3FBA" w:rsidP="00E254C6">
      <w:pPr>
        <w:pStyle w:val="PargrafodaLista"/>
        <w:numPr>
          <w:ilvl w:val="0"/>
          <w:numId w:val="165"/>
        </w:numPr>
        <w:tabs>
          <w:tab w:val="left" w:pos="993"/>
        </w:tabs>
        <w:ind w:right="-1"/>
        <w:rPr>
          <w:rFonts w:ascii="Arial" w:eastAsia="Arial" w:hAnsi="Arial" w:cs="Arial"/>
          <w:lang w:eastAsia="pt-BR"/>
        </w:rPr>
      </w:pPr>
      <w:r>
        <w:rPr>
          <w:rFonts w:ascii="Arial" w:eastAsia="Arial" w:hAnsi="Arial" w:cs="Arial"/>
          <w:lang w:eastAsia="pt-BR"/>
        </w:rPr>
        <w:t xml:space="preserve">Substituição de telhas ou de elementos de suporte de cobertura sem modificação da sua estrutura; </w:t>
      </w:r>
    </w:p>
    <w:p w:rsidR="00243047" w:rsidRDefault="00243047">
      <w:pPr>
        <w:pStyle w:val="PargrafodaLista"/>
        <w:tabs>
          <w:tab w:val="left" w:pos="993"/>
        </w:tabs>
        <w:ind w:right="-1" w:firstLine="0"/>
        <w:rPr>
          <w:rFonts w:eastAsia="Arial" w:cs="Arial"/>
          <w:lang w:eastAsia="pt-BR"/>
        </w:rPr>
      </w:pPr>
    </w:p>
    <w:p w:rsidR="00243047" w:rsidRDefault="00CA3FBA" w:rsidP="00E254C6">
      <w:pPr>
        <w:numPr>
          <w:ilvl w:val="0"/>
          <w:numId w:val="160"/>
        </w:numPr>
        <w:tabs>
          <w:tab w:val="left" w:pos="993"/>
        </w:tabs>
        <w:ind w:left="0" w:right="-1" w:firstLine="0"/>
        <w:rPr>
          <w:rFonts w:cs="Arial"/>
        </w:rPr>
      </w:pPr>
      <w:r>
        <w:rPr>
          <w:rFonts w:eastAsia="Arial" w:cs="Arial"/>
          <w:lang w:eastAsia="pt-BR"/>
        </w:rPr>
        <w:t>O município expedirá a licença de reforma com o prazo de validade de 180 (Cento e oitenta) dias para executar a reforma, podendo ser renovado por igual período, mediante nova vistoria</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documentação necessária para obtenção do Alvará de Demolição, do Alvará de Reconstrução e Licença para a Reforma é a constante do Anexo 2 desta lei.</w:t>
      </w:r>
    </w:p>
    <w:p w:rsidR="00243047" w:rsidRDefault="00243047">
      <w:pPr>
        <w:tabs>
          <w:tab w:val="left" w:pos="993"/>
        </w:tabs>
        <w:rPr>
          <w:rFonts w:cs="Arial"/>
        </w:rPr>
      </w:pPr>
    </w:p>
    <w:p w:rsidR="00243047" w:rsidRPr="001B74EE" w:rsidRDefault="00CA3FBA" w:rsidP="001B74EE">
      <w:pPr>
        <w:pStyle w:val="Ttulo1"/>
        <w:numPr>
          <w:ilvl w:val="0"/>
          <w:numId w:val="0"/>
        </w:numPr>
        <w:ind w:left="432"/>
        <w:rPr>
          <w:lang w:eastAsia="pt-BR"/>
        </w:rPr>
      </w:pPr>
      <w:r w:rsidRPr="001B74EE">
        <w:rPr>
          <w:lang w:eastAsia="pt-BR"/>
        </w:rPr>
        <w:t xml:space="preserve"> </w:t>
      </w:r>
      <w:bookmarkStart w:id="36" w:name="_Toc10017095"/>
      <w:bookmarkStart w:id="37" w:name="_Toc115102424"/>
      <w:r w:rsidRPr="001B74EE">
        <w:rPr>
          <w:lang w:eastAsia="pt-BR"/>
        </w:rPr>
        <w:t>TÍTULO IV - DAS CONDIÇÕES A SEREM CUMPRIDAS DURANTE A EXECUÇÃO DAS OBRAS</w:t>
      </w:r>
      <w:bookmarkEnd w:id="36"/>
      <w:bookmarkEnd w:id="37"/>
      <w:r w:rsidRPr="001B74EE">
        <w:rPr>
          <w:lang w:eastAsia="pt-BR"/>
        </w:rPr>
        <w:t xml:space="preserve"> </w:t>
      </w:r>
    </w:p>
    <w:p w:rsidR="00243047" w:rsidRDefault="00CA3FBA">
      <w:pPr>
        <w:ind w:left="708"/>
        <w:jc w:val="left"/>
        <w:rPr>
          <w:rFonts w:eastAsia="Arial" w:cs="Arial"/>
          <w:lang w:eastAsia="pt-BR"/>
        </w:rPr>
      </w:pPr>
      <w:r>
        <w:rPr>
          <w:rFonts w:eastAsia="Arial" w:cs="Arial"/>
          <w:b/>
          <w:lang w:eastAsia="pt-BR"/>
        </w:rPr>
        <w:t xml:space="preserve"> </w:t>
      </w:r>
    </w:p>
    <w:p w:rsidR="00243047" w:rsidRPr="00D23385" w:rsidRDefault="00CA3FBA" w:rsidP="00D23385">
      <w:pPr>
        <w:pStyle w:val="Ttulo2"/>
        <w:numPr>
          <w:ilvl w:val="0"/>
          <w:numId w:val="0"/>
        </w:numPr>
        <w:ind w:left="576"/>
        <w:rPr>
          <w:lang w:eastAsia="pt-BR"/>
        </w:rPr>
      </w:pPr>
      <w:bookmarkStart w:id="38" w:name="_Toc10017096"/>
      <w:bookmarkStart w:id="39" w:name="_Toc115102425"/>
      <w:r w:rsidRPr="00D23385">
        <w:rPr>
          <w:lang w:eastAsia="pt-BR"/>
        </w:rPr>
        <w:t>CAPÍTULO I - DISPOSIÇÕES GERAIS</w:t>
      </w:r>
      <w:bookmarkEnd w:id="38"/>
      <w:bookmarkEnd w:id="39"/>
      <w:r w:rsidRPr="00D23385">
        <w:rPr>
          <w:lang w:eastAsia="pt-BR"/>
        </w:rPr>
        <w:t xml:space="preserve"> </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Nenhuma obra pode ser iniciada no Município sem que sejam atendidas, cumulativamente, as seguintes condições:</w:t>
      </w:r>
    </w:p>
    <w:p w:rsidR="00243047" w:rsidRDefault="00CA3FBA" w:rsidP="00E254C6">
      <w:pPr>
        <w:numPr>
          <w:ilvl w:val="0"/>
          <w:numId w:val="25"/>
        </w:numPr>
        <w:tabs>
          <w:tab w:val="left" w:pos="426"/>
        </w:tabs>
        <w:ind w:left="426" w:right="-1" w:hanging="426"/>
        <w:rPr>
          <w:rFonts w:eastAsia="Arial" w:cs="Arial"/>
          <w:lang w:eastAsia="pt-BR"/>
        </w:rPr>
      </w:pPr>
      <w:r>
        <w:rPr>
          <w:rFonts w:eastAsia="Arial" w:cs="Arial"/>
          <w:lang w:eastAsia="pt-BR"/>
        </w:rPr>
        <w:t xml:space="preserve">O proprietário esteja de posse do Alvará de Construção fornecido pelo órgão competente do Poder Executivo; </w:t>
      </w:r>
    </w:p>
    <w:p w:rsidR="00243047" w:rsidRDefault="00CA3FBA" w:rsidP="00E254C6">
      <w:pPr>
        <w:numPr>
          <w:ilvl w:val="0"/>
          <w:numId w:val="25"/>
        </w:numPr>
        <w:tabs>
          <w:tab w:val="left" w:pos="426"/>
        </w:tabs>
        <w:ind w:left="426" w:right="-1" w:hanging="426"/>
        <w:rPr>
          <w:rFonts w:eastAsia="Arial" w:cs="Arial"/>
          <w:lang w:eastAsia="pt-BR"/>
        </w:rPr>
      </w:pPr>
      <w:r>
        <w:rPr>
          <w:rFonts w:eastAsia="Arial" w:cs="Arial"/>
          <w:lang w:eastAsia="pt-BR"/>
        </w:rPr>
        <w:t xml:space="preserve">O responsável técnico pela obra tenha enviado ao órgão competente do Poder Executivo, com a antecedência mínima de 48 (quarenta e oito) horas, a respectiva comunicação de início de obra; </w:t>
      </w:r>
    </w:p>
    <w:p w:rsidR="00243047" w:rsidRDefault="00CA3FBA" w:rsidP="00E254C6">
      <w:pPr>
        <w:numPr>
          <w:ilvl w:val="0"/>
          <w:numId w:val="25"/>
        </w:numPr>
        <w:tabs>
          <w:tab w:val="left" w:pos="426"/>
        </w:tabs>
        <w:ind w:left="426" w:right="-1" w:hanging="426"/>
        <w:rPr>
          <w:rFonts w:eastAsia="Arial" w:cs="Arial"/>
          <w:lang w:eastAsia="pt-BR"/>
        </w:rPr>
      </w:pPr>
      <w:r>
        <w:rPr>
          <w:rFonts w:eastAsia="Arial" w:cs="Arial"/>
          <w:lang w:eastAsia="pt-BR"/>
        </w:rPr>
        <w:t xml:space="preserve">Seja instalada, em posição visível a partir do logradouro público, placa de identificação da obra contendo o número do Alvará de Construção, com as respectivas datas de expedição e vencimento, os nomes dos responsáveis técnicos e os números de registro dos mesmos no respectivo órgão regulador do exercício profissional de engenheiros e arquitetos.  </w:t>
      </w:r>
    </w:p>
    <w:p w:rsidR="00243047" w:rsidRDefault="00CA3FBA" w:rsidP="00E254C6">
      <w:pPr>
        <w:numPr>
          <w:ilvl w:val="0"/>
          <w:numId w:val="99"/>
        </w:numPr>
        <w:ind w:left="0" w:right="-1" w:firstLine="0"/>
        <w:rPr>
          <w:rFonts w:eastAsia="Arial" w:cs="Arial"/>
          <w:lang w:eastAsia="pt-BR"/>
        </w:rPr>
      </w:pPr>
      <w:r>
        <w:rPr>
          <w:rFonts w:eastAsia="Arial" w:cs="Arial"/>
          <w:lang w:eastAsia="pt-BR"/>
        </w:rPr>
        <w:t xml:space="preserve">A comunicação de início de obra consiste em formulário preenchido com dados do empreendimento e assinado por proprietário e responsável técnico da obra, que deverá ser protocolado junto à Prefeitura acompanhado dos documentos listados no Anexo XX desta Lei. </w:t>
      </w:r>
    </w:p>
    <w:p w:rsidR="00243047" w:rsidRDefault="00CA3FBA" w:rsidP="00E254C6">
      <w:pPr>
        <w:numPr>
          <w:ilvl w:val="0"/>
          <w:numId w:val="99"/>
        </w:numPr>
        <w:ind w:left="0" w:right="-1" w:firstLine="0"/>
        <w:rPr>
          <w:rFonts w:eastAsia="Arial" w:cs="Arial"/>
          <w:lang w:eastAsia="pt-BR"/>
        </w:rPr>
      </w:pPr>
      <w:r>
        <w:rPr>
          <w:rFonts w:eastAsia="Arial" w:cs="Arial"/>
          <w:lang w:eastAsia="pt-BR"/>
        </w:rPr>
        <w:t xml:space="preserve">O Alvará de Construção e o projeto arquitetônico aprovado devem permanecer na obra, em local acessível à fiscalização municipal. </w:t>
      </w:r>
    </w:p>
    <w:p w:rsidR="00243047" w:rsidRDefault="00CA3FBA">
      <w:pPr>
        <w:ind w:left="708"/>
        <w:jc w:val="left"/>
        <w:rPr>
          <w:rFonts w:eastAsia="Arial" w:cs="Arial"/>
          <w:lang w:eastAsia="pt-BR"/>
        </w:rPr>
      </w:pPr>
      <w:r>
        <w:rPr>
          <w:rFonts w:eastAsia="Arial" w:cs="Arial"/>
          <w:lang w:eastAsia="pt-BR"/>
        </w:rPr>
        <w:t xml:space="preserve"> </w:t>
      </w:r>
    </w:p>
    <w:p w:rsidR="00243047" w:rsidRPr="00D23385" w:rsidRDefault="00CA3FBA" w:rsidP="00D23385">
      <w:pPr>
        <w:pStyle w:val="Ttulo2"/>
        <w:numPr>
          <w:ilvl w:val="0"/>
          <w:numId w:val="0"/>
        </w:numPr>
        <w:ind w:left="576"/>
        <w:rPr>
          <w:lang w:eastAsia="pt-BR"/>
        </w:rPr>
      </w:pPr>
      <w:bookmarkStart w:id="40" w:name="_Toc10017097"/>
      <w:bookmarkStart w:id="41" w:name="_Toc115102426"/>
      <w:r w:rsidRPr="00D23385">
        <w:rPr>
          <w:lang w:eastAsia="pt-BR"/>
        </w:rPr>
        <w:t>CAPÍTULO II - DO PRAZO PARA INÍCIO DA OBRA</w:t>
      </w:r>
      <w:bookmarkEnd w:id="40"/>
      <w:bookmarkEnd w:id="41"/>
      <w:r w:rsidRPr="00D23385">
        <w:rPr>
          <w:lang w:eastAsia="pt-BR"/>
        </w:rPr>
        <w:t xml:space="preserve"> </w:t>
      </w:r>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bookmarkStart w:id="42" w:name="_Ref9939841"/>
      <w:r>
        <w:rPr>
          <w:rFonts w:eastAsia="Arial" w:cs="Arial"/>
          <w:lang w:eastAsia="pt-BR"/>
        </w:rPr>
        <w:t>O Alvará de Construção terá validade de 24 (vinte e quatro) meses, para início e conclusão da obra, contados a partir da data da aprovação do projeto e expedição do mesmo:</w:t>
      </w:r>
      <w:bookmarkEnd w:id="42"/>
    </w:p>
    <w:p w:rsidR="00243047" w:rsidRDefault="00CA3FBA" w:rsidP="00E254C6">
      <w:pPr>
        <w:numPr>
          <w:ilvl w:val="0"/>
          <w:numId w:val="100"/>
        </w:numPr>
        <w:ind w:left="0" w:right="-1" w:firstLine="0"/>
        <w:rPr>
          <w:rFonts w:eastAsia="Arial" w:cs="Arial"/>
          <w:lang w:eastAsia="pt-BR"/>
        </w:rPr>
      </w:pPr>
      <w:r>
        <w:rPr>
          <w:rFonts w:eastAsia="Arial" w:cs="Arial"/>
          <w:lang w:eastAsia="pt-BR"/>
        </w:rPr>
        <w:t xml:space="preserve">Para os efeitos desta Lei, considera-se obra iniciada aquela que tiver as fundações concluídas; </w:t>
      </w:r>
    </w:p>
    <w:p w:rsidR="00243047" w:rsidRDefault="00CA3FBA" w:rsidP="00E254C6">
      <w:pPr>
        <w:numPr>
          <w:ilvl w:val="0"/>
          <w:numId w:val="100"/>
        </w:numPr>
        <w:ind w:left="0" w:right="-1" w:firstLine="0"/>
        <w:rPr>
          <w:rFonts w:eastAsia="Arial" w:cs="Arial"/>
          <w:lang w:eastAsia="pt-BR"/>
        </w:rPr>
      </w:pPr>
      <w:r>
        <w:rPr>
          <w:rFonts w:eastAsia="Arial" w:cs="Arial"/>
          <w:lang w:eastAsia="pt-BR"/>
        </w:rPr>
        <w:t>O proprietário poderá obter autorização para paralisação temporária da obra, com suspensão da contagem do prazo estabelecido para sua conclusão, desde que a justificativa da solicitação seja avaliada como procedente pelo órgão competente do Executivo Municipal.</w:t>
      </w:r>
    </w:p>
    <w:p w:rsidR="00243047" w:rsidRDefault="00CA3FBA">
      <w:pPr>
        <w:ind w:left="708"/>
        <w:jc w:val="left"/>
        <w:rPr>
          <w:rFonts w:eastAsia="Arial" w:cs="Arial"/>
          <w:lang w:eastAsia="pt-BR"/>
        </w:rPr>
      </w:pPr>
      <w:r>
        <w:rPr>
          <w:rFonts w:eastAsia="Arial" w:cs="Arial"/>
          <w:lang w:eastAsia="pt-BR"/>
        </w:rPr>
        <w:t xml:space="preserve"> </w:t>
      </w:r>
    </w:p>
    <w:p w:rsidR="00243047" w:rsidRPr="00D23385" w:rsidRDefault="00CA3FBA" w:rsidP="00D23385">
      <w:pPr>
        <w:pStyle w:val="Ttulo2"/>
        <w:numPr>
          <w:ilvl w:val="0"/>
          <w:numId w:val="0"/>
        </w:numPr>
        <w:ind w:left="576"/>
        <w:rPr>
          <w:lang w:eastAsia="pt-BR"/>
        </w:rPr>
      </w:pPr>
      <w:bookmarkStart w:id="43" w:name="_Toc10017098"/>
      <w:bookmarkStart w:id="44" w:name="_Toc115102427"/>
      <w:r w:rsidRPr="00D23385">
        <w:rPr>
          <w:lang w:eastAsia="pt-BR"/>
        </w:rPr>
        <w:t>CAPÍTULO III - DO ALINHAMENTO E NIVELAMENTO</w:t>
      </w:r>
      <w:bookmarkEnd w:id="43"/>
      <w:bookmarkEnd w:id="44"/>
      <w:r w:rsidRPr="00D23385">
        <w:rPr>
          <w:lang w:eastAsia="pt-BR"/>
        </w:rPr>
        <w:t xml:space="preserve"> </w:t>
      </w:r>
    </w:p>
    <w:p w:rsidR="00243047" w:rsidRDefault="00CA3FBA">
      <w:pPr>
        <w:ind w:left="708"/>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Para início de construção em terreno no qual ainda não se edificou, deverá o interessado estar de posse de croqui contendo as notas de alinhamento e nivelamento.</w:t>
      </w:r>
    </w:p>
    <w:p w:rsidR="00243047" w:rsidRDefault="00CA3FBA" w:rsidP="00E254C6">
      <w:pPr>
        <w:numPr>
          <w:ilvl w:val="0"/>
          <w:numId w:val="101"/>
        </w:numPr>
        <w:tabs>
          <w:tab w:val="left" w:pos="709"/>
        </w:tabs>
        <w:ind w:left="0" w:right="-1" w:firstLine="0"/>
        <w:rPr>
          <w:rFonts w:eastAsia="Arial" w:cs="Arial"/>
          <w:lang w:eastAsia="pt-BR"/>
        </w:rPr>
      </w:pPr>
      <w:r>
        <w:rPr>
          <w:rFonts w:eastAsia="Arial" w:cs="Arial"/>
          <w:lang w:eastAsia="pt-BR"/>
        </w:rPr>
        <w:t xml:space="preserve">O croqui conterá todas as indicações relativas aos pontos marcados no terreno, por meio de piquetes, por profissional habilitado a serviço do proprietário, devendo figurar pelo menos uma RN.  </w:t>
      </w:r>
    </w:p>
    <w:p w:rsidR="00243047" w:rsidRDefault="00CA3FBA" w:rsidP="00E254C6">
      <w:pPr>
        <w:numPr>
          <w:ilvl w:val="0"/>
          <w:numId w:val="101"/>
        </w:numPr>
        <w:tabs>
          <w:tab w:val="left" w:pos="709"/>
        </w:tabs>
        <w:ind w:left="0" w:right="-1" w:firstLine="0"/>
        <w:rPr>
          <w:rFonts w:eastAsia="Arial" w:cs="Arial"/>
          <w:lang w:eastAsia="pt-BR"/>
        </w:rPr>
      </w:pPr>
      <w:r>
        <w:rPr>
          <w:rFonts w:eastAsia="Arial" w:cs="Arial"/>
          <w:lang w:eastAsia="pt-BR"/>
        </w:rPr>
        <w:t>Tratando-se de construção em lote já edificado ou situado em logradouro com caixa de rua e guia de meio fio, não sujeitos a modificação altimetria, serão dispensadas as notas de nivelamento</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Antes que qualquer construção atinja a altura de 1,00m (um metro), o proprietário e o responsável técnico pela execução da obra devem solicitar ao órgão competente do Executivo Municipal que proceda à verificação do alinhamento e nivelamento.</w:t>
      </w:r>
    </w:p>
    <w:p w:rsidR="00243047" w:rsidRDefault="00CA3FBA" w:rsidP="00E254C6">
      <w:pPr>
        <w:numPr>
          <w:ilvl w:val="0"/>
          <w:numId w:val="102"/>
        </w:numPr>
        <w:ind w:left="0" w:right="-1" w:firstLine="0"/>
        <w:rPr>
          <w:rFonts w:eastAsia="Arial" w:cs="Arial"/>
          <w:lang w:eastAsia="pt-BR"/>
        </w:rPr>
      </w:pPr>
      <w:r>
        <w:rPr>
          <w:rFonts w:eastAsia="Arial" w:cs="Arial"/>
          <w:lang w:eastAsia="pt-BR"/>
        </w:rPr>
        <w:t xml:space="preserve">As notas de alinhamento e nivelamento serão mantidas no local da obra e deverão ser apresentadas quando da vistoria de verificação realizada pelo Executivo Municipal. </w:t>
      </w:r>
    </w:p>
    <w:p w:rsidR="00243047" w:rsidRDefault="00CA3FBA" w:rsidP="00E254C6">
      <w:pPr>
        <w:numPr>
          <w:ilvl w:val="0"/>
          <w:numId w:val="102"/>
        </w:numPr>
        <w:ind w:left="0" w:right="-1" w:firstLine="0"/>
        <w:rPr>
          <w:rFonts w:eastAsia="Arial" w:cs="Arial"/>
          <w:lang w:eastAsia="pt-BR"/>
        </w:rPr>
      </w:pPr>
      <w:r>
        <w:rPr>
          <w:rFonts w:eastAsia="Arial" w:cs="Arial"/>
          <w:lang w:eastAsia="pt-BR"/>
        </w:rPr>
        <w:t xml:space="preserve">Quando se tratar de estrutura de concreto armado, o pedido de verificação de alinhamento será feito antes de concretadas as colunas do subsolo ou térreo. </w:t>
      </w:r>
    </w:p>
    <w:p w:rsidR="00243047" w:rsidRDefault="00CA3FBA" w:rsidP="00E254C6">
      <w:pPr>
        <w:numPr>
          <w:ilvl w:val="0"/>
          <w:numId w:val="102"/>
        </w:numPr>
        <w:ind w:left="0" w:right="-1" w:firstLine="0"/>
        <w:rPr>
          <w:rFonts w:eastAsia="Arial" w:cs="Arial"/>
          <w:lang w:eastAsia="pt-BR"/>
        </w:rPr>
      </w:pPr>
      <w:r>
        <w:rPr>
          <w:rFonts w:eastAsia="Arial" w:cs="Arial"/>
          <w:lang w:eastAsia="pt-BR"/>
        </w:rPr>
        <w:t xml:space="preserve">Caso a obra, após verificação por vistoria, não esteja sendo executada conforme o respectivo projeto aprovado, o seu responsável técnico será notificado e obrigado a regularizar o projeto. </w:t>
      </w:r>
    </w:p>
    <w:p w:rsidR="00243047" w:rsidRDefault="00CA3FBA">
      <w:pPr>
        <w:ind w:left="708"/>
        <w:jc w:val="left"/>
        <w:rPr>
          <w:rFonts w:eastAsia="Arial" w:cs="Arial"/>
          <w:lang w:eastAsia="pt-BR"/>
        </w:rPr>
      </w:pPr>
      <w:r>
        <w:rPr>
          <w:rFonts w:eastAsia="Arial" w:cs="Arial"/>
          <w:b/>
          <w:lang w:eastAsia="pt-BR"/>
        </w:rPr>
        <w:t xml:space="preserve"> </w:t>
      </w:r>
    </w:p>
    <w:p w:rsidR="00243047" w:rsidRPr="00D23385" w:rsidRDefault="00CA3FBA" w:rsidP="00D23385">
      <w:pPr>
        <w:pStyle w:val="Ttulo2"/>
        <w:numPr>
          <w:ilvl w:val="0"/>
          <w:numId w:val="0"/>
        </w:numPr>
        <w:ind w:left="576"/>
        <w:rPr>
          <w:lang w:eastAsia="pt-BR"/>
        </w:rPr>
      </w:pPr>
      <w:bookmarkStart w:id="45" w:name="_Toc10017099"/>
      <w:bookmarkStart w:id="46" w:name="_Toc115102428"/>
      <w:r w:rsidRPr="00D23385">
        <w:rPr>
          <w:lang w:eastAsia="pt-BR"/>
        </w:rPr>
        <w:t>CAPÍTULO IV - DO CANTEIRO DE OBRAS</w:t>
      </w:r>
      <w:bookmarkEnd w:id="45"/>
      <w:bookmarkEnd w:id="46"/>
      <w:r w:rsidRPr="00D23385">
        <w:rPr>
          <w:lang w:eastAsia="pt-BR"/>
        </w:rPr>
        <w:t xml:space="preserve"> </w:t>
      </w:r>
    </w:p>
    <w:p w:rsidR="00243047" w:rsidRDefault="00CA3FBA">
      <w:pPr>
        <w:ind w:left="499"/>
        <w:jc w:val="center"/>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 canteiro de obras, suas instalações e equipamentos, bem como a execução das obras, incluindo os serviços preparatórios e complementares, devem respeitar o direito de vizinhança e o disposto nas Normas Técnicas Brasileiras, nesta Lei e nas demais normas aplicáveis.</w:t>
      </w:r>
    </w:p>
    <w:p w:rsidR="00243047" w:rsidRDefault="00243047">
      <w:pPr>
        <w:ind w:left="-15" w:right="270" w:firstLine="708"/>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Durante a execução da obra o responsável técnico, visando à proteção de trabalhadores, pedestres e edificações vizinhas, deve instalar dispositivos de segurança, tais como tapumes, andaimes e telas de proteção, conforme critérios definidos nesta Lei, na legislação específica sobre a segurança do trabalho e outras legislações pertinentes.</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andaimes devem satisfazer as seguintes condições:</w:t>
      </w:r>
    </w:p>
    <w:p w:rsidR="00243047" w:rsidRDefault="00CA3FBA" w:rsidP="00E254C6">
      <w:pPr>
        <w:numPr>
          <w:ilvl w:val="0"/>
          <w:numId w:val="26"/>
        </w:numPr>
        <w:tabs>
          <w:tab w:val="left" w:pos="426"/>
        </w:tabs>
        <w:ind w:left="426" w:right="-1" w:hanging="426"/>
        <w:rPr>
          <w:rFonts w:eastAsia="Arial" w:cs="Arial"/>
          <w:lang w:eastAsia="pt-BR"/>
        </w:rPr>
      </w:pPr>
      <w:r>
        <w:rPr>
          <w:rFonts w:eastAsia="Arial" w:cs="Arial"/>
          <w:lang w:eastAsia="pt-BR"/>
        </w:rPr>
        <w:t xml:space="preserve">Apresentar perfeitas condições de segurança em seus diversos elementos; </w:t>
      </w:r>
    </w:p>
    <w:p w:rsidR="00243047" w:rsidRDefault="00CA3FBA" w:rsidP="00E254C6">
      <w:pPr>
        <w:numPr>
          <w:ilvl w:val="0"/>
          <w:numId w:val="26"/>
        </w:numPr>
        <w:tabs>
          <w:tab w:val="left" w:pos="426"/>
        </w:tabs>
        <w:ind w:left="426" w:right="-1" w:hanging="426"/>
        <w:rPr>
          <w:rFonts w:eastAsia="Arial" w:cs="Arial"/>
          <w:lang w:eastAsia="pt-BR"/>
        </w:rPr>
      </w:pPr>
      <w:r>
        <w:rPr>
          <w:rFonts w:eastAsia="Arial" w:cs="Arial"/>
          <w:lang w:eastAsia="pt-BR"/>
        </w:rPr>
        <w:t xml:space="preserve">Observar passagem livre de 2,50m (dois metros e cinquenta centímetros) de altura; </w:t>
      </w:r>
    </w:p>
    <w:p w:rsidR="00243047" w:rsidRDefault="00CA3FBA" w:rsidP="00E254C6">
      <w:pPr>
        <w:numPr>
          <w:ilvl w:val="0"/>
          <w:numId w:val="26"/>
        </w:numPr>
        <w:tabs>
          <w:tab w:val="left" w:pos="426"/>
        </w:tabs>
        <w:ind w:left="426" w:right="-1" w:hanging="426"/>
        <w:rPr>
          <w:rFonts w:eastAsia="Arial" w:cs="Arial"/>
          <w:lang w:eastAsia="pt-BR"/>
        </w:rPr>
      </w:pPr>
      <w:r>
        <w:rPr>
          <w:rFonts w:eastAsia="Arial" w:cs="Arial"/>
          <w:lang w:eastAsia="pt-BR"/>
        </w:rPr>
        <w:t xml:space="preserve">Quando se tratar de edificação existente construída sem o afastamento frontal fixado nesta Lei: </w:t>
      </w:r>
    </w:p>
    <w:p w:rsidR="00243047" w:rsidRDefault="00CA3FBA" w:rsidP="00E254C6">
      <w:pPr>
        <w:numPr>
          <w:ilvl w:val="0"/>
          <w:numId w:val="27"/>
        </w:numPr>
        <w:ind w:left="426" w:right="-1" w:firstLine="0"/>
        <w:rPr>
          <w:rFonts w:eastAsia="Arial" w:cs="Arial"/>
          <w:lang w:eastAsia="pt-BR"/>
        </w:rPr>
      </w:pPr>
      <w:r>
        <w:rPr>
          <w:rFonts w:eastAsia="Arial" w:cs="Arial"/>
          <w:lang w:eastAsia="pt-BR"/>
        </w:rPr>
        <w:t xml:space="preserve">Ocupar no máximo, a largura do passeio menos 0,90m (noventa centímetros); </w:t>
      </w:r>
    </w:p>
    <w:p w:rsidR="00243047" w:rsidRDefault="00CA3FBA" w:rsidP="00E254C6">
      <w:pPr>
        <w:numPr>
          <w:ilvl w:val="0"/>
          <w:numId w:val="27"/>
        </w:numPr>
        <w:ind w:left="426" w:right="-1" w:firstLine="0"/>
        <w:rPr>
          <w:rFonts w:eastAsia="Arial" w:cs="Arial"/>
          <w:lang w:eastAsia="pt-BR"/>
        </w:rPr>
      </w:pPr>
      <w:r>
        <w:rPr>
          <w:rFonts w:eastAsia="Arial" w:cs="Arial"/>
          <w:lang w:eastAsia="pt-BR"/>
        </w:rPr>
        <w:t xml:space="preserve">Prover efetiva proteção das árvores, dos aparelhos de iluminação pública, dos postes e de qualquer outro dispositivo existente, sem prejuízo do funcionamento dos mesmos. </w:t>
      </w:r>
    </w:p>
    <w:p w:rsidR="00243047" w:rsidRDefault="00CA3FBA" w:rsidP="00E254C6">
      <w:pPr>
        <w:numPr>
          <w:ilvl w:val="0"/>
          <w:numId w:val="27"/>
        </w:numPr>
        <w:ind w:left="426" w:right="-1" w:firstLine="0"/>
        <w:rPr>
          <w:rFonts w:eastAsia="Arial" w:cs="Arial"/>
          <w:lang w:eastAsia="pt-BR"/>
        </w:rPr>
      </w:pPr>
      <w:r>
        <w:rPr>
          <w:rFonts w:eastAsia="Arial" w:cs="Arial"/>
          <w:lang w:eastAsia="pt-BR"/>
        </w:rPr>
        <w:t xml:space="preserve">Os pontaletes de sustentação de andaimes, quando formarem galerias, devem ser colocados a prumo de modo rígido sobre o passeio, afastados no mínimo de 0,50m (meio metro) do meio-fio. </w:t>
      </w:r>
    </w:p>
    <w:p w:rsidR="00243047" w:rsidRDefault="00CA3FBA" w:rsidP="00E254C6">
      <w:pPr>
        <w:numPr>
          <w:ilvl w:val="0"/>
          <w:numId w:val="28"/>
        </w:numPr>
        <w:ind w:left="0" w:right="-1" w:firstLine="0"/>
        <w:rPr>
          <w:rFonts w:eastAsia="Arial" w:cs="Arial"/>
          <w:lang w:eastAsia="pt-BR"/>
        </w:rPr>
      </w:pPr>
      <w:r>
        <w:rPr>
          <w:rFonts w:eastAsia="Arial" w:cs="Arial"/>
          <w:lang w:eastAsia="pt-BR"/>
        </w:rPr>
        <w:t xml:space="preserve">No caso deste artigo, devem ser postas em prática todas as medidas necessárias para proteger o trânsito e impedir a queda de materiais. </w:t>
      </w:r>
    </w:p>
    <w:p w:rsidR="00243047" w:rsidRDefault="00CA3FBA" w:rsidP="00E254C6">
      <w:pPr>
        <w:numPr>
          <w:ilvl w:val="0"/>
          <w:numId w:val="28"/>
        </w:numPr>
        <w:ind w:left="0" w:right="-1" w:firstLine="0"/>
        <w:rPr>
          <w:rFonts w:eastAsia="Arial" w:cs="Arial"/>
          <w:lang w:eastAsia="pt-BR"/>
        </w:rPr>
      </w:pPr>
      <w:r>
        <w:rPr>
          <w:rFonts w:eastAsia="Arial" w:cs="Arial"/>
          <w:lang w:eastAsia="pt-BR"/>
        </w:rPr>
        <w:t xml:space="preserve">Os andaimes armados com cavaletes ou escadas devem ainda: </w:t>
      </w:r>
    </w:p>
    <w:p w:rsidR="00243047" w:rsidRDefault="00CA3FBA" w:rsidP="00E254C6">
      <w:pPr>
        <w:numPr>
          <w:ilvl w:val="0"/>
          <w:numId w:val="29"/>
        </w:numPr>
        <w:tabs>
          <w:tab w:val="left" w:pos="426"/>
        </w:tabs>
        <w:ind w:left="426" w:right="-1" w:hanging="426"/>
        <w:rPr>
          <w:rFonts w:eastAsia="Arial" w:cs="Arial"/>
          <w:lang w:eastAsia="pt-BR"/>
        </w:rPr>
      </w:pPr>
      <w:r>
        <w:rPr>
          <w:rFonts w:eastAsia="Arial" w:cs="Arial"/>
          <w:lang w:eastAsia="pt-BR"/>
        </w:rPr>
        <w:t xml:space="preserve">Ser somente utilizados para serviços até a altura de 5,00m (cinco metros); </w:t>
      </w:r>
    </w:p>
    <w:p w:rsidR="00243047" w:rsidRDefault="00CA3FBA" w:rsidP="00E254C6">
      <w:pPr>
        <w:numPr>
          <w:ilvl w:val="0"/>
          <w:numId w:val="29"/>
        </w:numPr>
        <w:tabs>
          <w:tab w:val="left" w:pos="426"/>
        </w:tabs>
        <w:ind w:left="426" w:right="-1" w:hanging="426"/>
        <w:rPr>
          <w:rFonts w:eastAsia="Arial" w:cs="Arial"/>
          <w:lang w:eastAsia="pt-BR"/>
        </w:rPr>
      </w:pPr>
      <w:r>
        <w:rPr>
          <w:rFonts w:eastAsia="Arial" w:cs="Arial"/>
          <w:lang w:eastAsia="pt-BR"/>
        </w:rPr>
        <w:t xml:space="preserve">Não impedir, por meio de travessas que os limitem, o trânsito público sob as peças que constituem. </w:t>
      </w:r>
    </w:p>
    <w:p w:rsidR="00243047" w:rsidRDefault="00CA3FBA" w:rsidP="00E254C6">
      <w:pPr>
        <w:numPr>
          <w:ilvl w:val="0"/>
          <w:numId w:val="28"/>
        </w:numPr>
        <w:ind w:left="0" w:right="-1" w:firstLine="0"/>
        <w:rPr>
          <w:rFonts w:eastAsia="Arial" w:cs="Arial"/>
          <w:lang w:eastAsia="pt-BR"/>
        </w:rPr>
      </w:pPr>
      <w:r>
        <w:rPr>
          <w:rFonts w:eastAsia="Arial" w:cs="Arial"/>
          <w:lang w:eastAsia="pt-BR"/>
        </w:rPr>
        <w:t xml:space="preserve">Os andaimes em balanço, além de satisfazerem a todas as condições estabelecidas para os outros tipos de andaimes que lhes forem aplicáveis, deverão ser guarnecidos em todas as faces livres com fechamento capaz de impedir a queda de materiais. </w:t>
      </w:r>
    </w:p>
    <w:p w:rsidR="00243047" w:rsidRDefault="00CA3FBA" w:rsidP="00E254C6">
      <w:pPr>
        <w:numPr>
          <w:ilvl w:val="0"/>
          <w:numId w:val="28"/>
        </w:numPr>
        <w:ind w:left="0" w:right="-1" w:firstLine="0"/>
        <w:rPr>
          <w:rFonts w:eastAsia="Arial" w:cs="Arial"/>
          <w:lang w:eastAsia="pt-BR"/>
        </w:rPr>
      </w:pPr>
      <w:r>
        <w:rPr>
          <w:rFonts w:eastAsia="Arial" w:cs="Arial"/>
          <w:lang w:eastAsia="pt-BR"/>
        </w:rPr>
        <w:t xml:space="preserve">É permitido o emprego de andaimes suspensos por cabos nas seguintes condições: </w:t>
      </w:r>
    </w:p>
    <w:p w:rsidR="00243047" w:rsidRDefault="00CA3FBA" w:rsidP="00E254C6">
      <w:pPr>
        <w:numPr>
          <w:ilvl w:val="0"/>
          <w:numId w:val="30"/>
        </w:numPr>
        <w:tabs>
          <w:tab w:val="left" w:pos="426"/>
        </w:tabs>
        <w:ind w:left="426" w:right="-1" w:hanging="426"/>
        <w:rPr>
          <w:rFonts w:eastAsia="Arial" w:cs="Arial"/>
          <w:lang w:eastAsia="pt-BR"/>
        </w:rPr>
      </w:pPr>
      <w:r>
        <w:rPr>
          <w:rFonts w:eastAsia="Arial" w:cs="Arial"/>
          <w:lang w:eastAsia="pt-BR"/>
        </w:rPr>
        <w:t xml:space="preserve">Terem no passadiço largura que não exceda a do passeio menos 1,00m (um metro) quando utilizado a menos de 4,00m (quatro metros) de altura; </w:t>
      </w:r>
    </w:p>
    <w:p w:rsidR="00243047" w:rsidRDefault="00CA3FBA" w:rsidP="00E254C6">
      <w:pPr>
        <w:numPr>
          <w:ilvl w:val="0"/>
          <w:numId w:val="30"/>
        </w:numPr>
        <w:tabs>
          <w:tab w:val="left" w:pos="426"/>
        </w:tabs>
        <w:ind w:left="426" w:right="-1" w:hanging="426"/>
        <w:rPr>
          <w:rFonts w:eastAsia="Arial" w:cs="Arial"/>
          <w:lang w:eastAsia="pt-BR"/>
        </w:rPr>
      </w:pPr>
      <w:r>
        <w:rPr>
          <w:rFonts w:eastAsia="Arial" w:cs="Arial"/>
          <w:lang w:eastAsia="pt-BR"/>
        </w:rPr>
        <w:t xml:space="preserve">Ser o passadiço dotado de proteção em todas as faces livres para impedir a queda de materiais.  </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Nas construções com afastamento de até 5,00m (cinco metros) e/ou com altura de até 5,00m (cinco metros) é obrigatória a construção de tapume no alinhamento, de forma a proteger a via pública e impedir o acesso de pessoas estranhas ao serviço.</w:t>
      </w:r>
    </w:p>
    <w:p w:rsidR="00243047" w:rsidRDefault="00CA3FBA" w:rsidP="00E254C6">
      <w:pPr>
        <w:numPr>
          <w:ilvl w:val="0"/>
          <w:numId w:val="103"/>
        </w:numPr>
        <w:ind w:left="0" w:right="-1" w:firstLine="0"/>
        <w:rPr>
          <w:rFonts w:eastAsia="Arial" w:cs="Arial"/>
          <w:lang w:eastAsia="pt-BR"/>
        </w:rPr>
      </w:pPr>
      <w:r>
        <w:rPr>
          <w:rFonts w:eastAsia="Arial" w:cs="Arial"/>
          <w:lang w:eastAsia="pt-BR"/>
        </w:rPr>
        <w:t xml:space="preserve">Quando os tapumes forem instalados em terrenos de esquina, as placas de nomenclatura das vias devem ser afixadas nas faces respectivas, de modo bem visível. </w:t>
      </w:r>
    </w:p>
    <w:p w:rsidR="00243047" w:rsidRDefault="00CA3FBA" w:rsidP="00E254C6">
      <w:pPr>
        <w:numPr>
          <w:ilvl w:val="0"/>
          <w:numId w:val="103"/>
        </w:numPr>
        <w:ind w:left="0" w:right="-1" w:firstLine="0"/>
        <w:rPr>
          <w:rFonts w:eastAsia="Arial" w:cs="Arial"/>
          <w:lang w:eastAsia="pt-BR"/>
        </w:rPr>
      </w:pPr>
      <w:r>
        <w:rPr>
          <w:rFonts w:eastAsia="Arial" w:cs="Arial"/>
          <w:lang w:eastAsia="pt-BR"/>
        </w:rPr>
        <w:t xml:space="preserve">Os tapumes devem ser colocados de maneira a garantir proteção às árvores, aparelhos de iluminação pública, placas, postes e outros equipamentos existentes. </w:t>
      </w:r>
    </w:p>
    <w:p w:rsidR="00243047" w:rsidRDefault="00CA3FBA" w:rsidP="00E254C6">
      <w:pPr>
        <w:numPr>
          <w:ilvl w:val="0"/>
          <w:numId w:val="103"/>
        </w:numPr>
        <w:ind w:left="0" w:right="-1" w:firstLine="0"/>
        <w:rPr>
          <w:rFonts w:eastAsia="Arial" w:cs="Arial"/>
          <w:lang w:eastAsia="pt-BR"/>
        </w:rPr>
      </w:pPr>
      <w:r>
        <w:rPr>
          <w:rFonts w:eastAsia="Arial" w:cs="Arial"/>
          <w:lang w:eastAsia="pt-BR"/>
        </w:rPr>
        <w:t xml:space="preserve">Se a obra ficar paralisada por mais de 60 (sessenta) dias será obrigatória a remoção do tapume para o alinhamento do lote e restauradas as condições de uso do passeio. </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obras de construção, demolição ou reconstrução situadas no alinhamento devem ser dotadas de tapume executado em material resistente e bem ajustado, que não prejudique a segurança do pedestre, com altura mínima de 2,00 m (dois metros), podendo ocupar, no máximo, a metade da largura do passeio, resguardada uma faixa mínima de 0,90 m (noventa centímetros) livre e desimpedida para os transeuntes.</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A demolição de prédio no alinhamento não poderá ser feita sem a colocação do tapume de proteção salvo em caráter emergencial no caso perigo iminente. </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 tapume pode avançar sobre o passeio, desde que garantida uma faixa de circulação de pedestres de, no mínimo, 0,90 m (noventa centímetros).</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Quando a largura livre do passeio resultar inferior a 0,90 m (noventa centímetros) deverá ser solicitada autorização, em caráter excepcional, para desvio do trânsito de pedestre para parte do leito carroçável, devidamente protegida. </w:t>
      </w:r>
    </w:p>
    <w:p w:rsidR="00243047" w:rsidRDefault="00CA3FBA">
      <w:pPr>
        <w:ind w:left="708"/>
        <w:jc w:val="left"/>
        <w:rPr>
          <w:rFonts w:eastAsia="Arial" w:cs="Arial"/>
          <w:lang w:eastAsia="pt-BR"/>
        </w:rPr>
      </w:pPr>
      <w:r>
        <w:rPr>
          <w:rFonts w:eastAsia="Times New Roman"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movimentação de materiais e equipamentos necessários à execução de qualquer obra deve ser feita dentro das divisas do espaço aéreo do lote definido por seus limites e pelos tapumes.</w:t>
      </w:r>
    </w:p>
    <w:p w:rsidR="00243047" w:rsidRDefault="00CA3FBA">
      <w:pPr>
        <w:ind w:left="708"/>
        <w:jc w:val="left"/>
        <w:rPr>
          <w:rFonts w:eastAsia="Arial" w:cs="Arial"/>
          <w:lang w:eastAsia="pt-BR"/>
        </w:rPr>
      </w:pPr>
      <w:r>
        <w:rPr>
          <w:rFonts w:eastAsia="Arial" w:cs="Arial"/>
          <w:lang w:eastAsia="pt-BR"/>
        </w:rPr>
        <w:t xml:space="preserve"> </w:t>
      </w:r>
    </w:p>
    <w:p w:rsidR="00243047" w:rsidRPr="00D23385" w:rsidRDefault="00CA3FBA" w:rsidP="00D23385">
      <w:pPr>
        <w:pStyle w:val="Ttulo2"/>
        <w:numPr>
          <w:ilvl w:val="0"/>
          <w:numId w:val="0"/>
        </w:numPr>
        <w:ind w:left="576"/>
        <w:rPr>
          <w:lang w:eastAsia="pt-BR"/>
        </w:rPr>
      </w:pPr>
      <w:bookmarkStart w:id="47" w:name="_Toc10017100"/>
      <w:bookmarkStart w:id="48" w:name="_Toc115102429"/>
      <w:r w:rsidRPr="00D23385">
        <w:rPr>
          <w:lang w:eastAsia="pt-BR"/>
        </w:rPr>
        <w:t>CAPÍTULO V - DO MOVIMENTO DE TERRAS, ENTULHO E MATERIAL ORGÂNICO</w:t>
      </w:r>
      <w:bookmarkEnd w:id="47"/>
      <w:bookmarkEnd w:id="48"/>
      <w:r w:rsidRPr="00D23385">
        <w:rPr>
          <w:lang w:eastAsia="pt-BR"/>
        </w:rPr>
        <w:t xml:space="preserve"> </w:t>
      </w:r>
    </w:p>
    <w:p w:rsidR="00243047" w:rsidRDefault="00CA3FBA">
      <w:pPr>
        <w:ind w:left="499"/>
        <w:jc w:val="center"/>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execução de terraplenagem, movimentação de entulho e material orgânico deve obedecer ao direito de vizinhança, às Normas Técnicas Brasileiras, à legislação ambiental, ao disposto nesta Lei e demais normas aplicáveis.</w:t>
      </w:r>
    </w:p>
    <w:p w:rsidR="00243047" w:rsidRDefault="00CA3FBA" w:rsidP="00E254C6">
      <w:pPr>
        <w:numPr>
          <w:ilvl w:val="0"/>
          <w:numId w:val="104"/>
        </w:numPr>
        <w:ind w:left="0" w:right="-1" w:firstLine="0"/>
        <w:rPr>
          <w:rFonts w:eastAsia="Arial" w:cs="Arial"/>
          <w:lang w:eastAsia="pt-BR"/>
        </w:rPr>
      </w:pPr>
      <w:r>
        <w:rPr>
          <w:rFonts w:eastAsia="Arial" w:cs="Arial"/>
          <w:lang w:eastAsia="pt-BR"/>
        </w:rPr>
        <w:t xml:space="preserve">O movimento de terra e/ou entulho depende de prévia autorização do Executivo Municipal e deverá ser executado por profissional habilitado, que responderá civilmente perante terceiros.  </w:t>
      </w:r>
    </w:p>
    <w:p w:rsidR="00243047" w:rsidRDefault="00CA3FBA" w:rsidP="00E254C6">
      <w:pPr>
        <w:numPr>
          <w:ilvl w:val="0"/>
          <w:numId w:val="104"/>
        </w:numPr>
        <w:ind w:left="0" w:right="-1" w:firstLine="0"/>
        <w:rPr>
          <w:rFonts w:eastAsia="Arial" w:cs="Arial"/>
          <w:lang w:eastAsia="pt-BR"/>
        </w:rPr>
      </w:pPr>
      <w:r>
        <w:rPr>
          <w:rFonts w:eastAsia="Arial" w:cs="Arial"/>
          <w:lang w:eastAsia="pt-BR"/>
        </w:rPr>
        <w:t>A autorização do Executivo de que trata este Artigo se dá através de Licenciamento Ambiental Municipal, a ser requerido pelo proprietário da obra.</w:t>
      </w:r>
    </w:p>
    <w:p w:rsidR="00243047" w:rsidRDefault="00CA3FBA" w:rsidP="00E254C6">
      <w:pPr>
        <w:numPr>
          <w:ilvl w:val="0"/>
          <w:numId w:val="104"/>
        </w:numPr>
        <w:ind w:left="0" w:right="-1" w:firstLine="0"/>
        <w:rPr>
          <w:rFonts w:eastAsia="Arial" w:cs="Arial"/>
          <w:lang w:eastAsia="pt-BR"/>
        </w:rPr>
      </w:pPr>
      <w:r>
        <w:rPr>
          <w:rFonts w:eastAsia="Arial" w:cs="Arial"/>
          <w:lang w:eastAsia="pt-BR"/>
        </w:rPr>
        <w:t xml:space="preserve">A fiscalização e aplicação de penalidades ficam a cargo do setor responsável pela liberação do Licenciamento Ambiental Municipal. </w:t>
      </w:r>
    </w:p>
    <w:p w:rsidR="00243047" w:rsidRDefault="00CA3FBA" w:rsidP="00E254C6">
      <w:pPr>
        <w:numPr>
          <w:ilvl w:val="0"/>
          <w:numId w:val="104"/>
        </w:numPr>
        <w:ind w:left="0" w:right="-1" w:firstLine="0"/>
        <w:rPr>
          <w:rFonts w:eastAsia="Arial" w:cs="Arial"/>
          <w:lang w:eastAsia="pt-BR"/>
        </w:rPr>
      </w:pPr>
      <w:r>
        <w:rPr>
          <w:rFonts w:eastAsia="Arial" w:cs="Arial"/>
          <w:lang w:eastAsia="pt-BR"/>
        </w:rPr>
        <w:t xml:space="preserve">Em caso de bota-fora, a terra ou o entulho devem ser transportados para locais licenciados. </w:t>
      </w:r>
    </w:p>
    <w:p w:rsidR="00243047" w:rsidRDefault="00CA3FBA">
      <w:pPr>
        <w:ind w:left="708"/>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Na execução do movimento de terra, entulho e material orgânico é obrigatório:</w:t>
      </w:r>
    </w:p>
    <w:p w:rsidR="00243047" w:rsidRDefault="00CA3FBA" w:rsidP="00E254C6">
      <w:pPr>
        <w:numPr>
          <w:ilvl w:val="0"/>
          <w:numId w:val="31"/>
        </w:numPr>
        <w:tabs>
          <w:tab w:val="left" w:pos="426"/>
        </w:tabs>
        <w:ind w:left="426" w:right="-1" w:hanging="426"/>
        <w:rPr>
          <w:rFonts w:eastAsia="Arial" w:cs="Arial"/>
          <w:lang w:eastAsia="pt-BR"/>
        </w:rPr>
      </w:pPr>
      <w:r>
        <w:rPr>
          <w:rFonts w:eastAsia="Arial" w:cs="Arial"/>
          <w:lang w:eastAsia="pt-BR"/>
        </w:rPr>
        <w:t xml:space="preserve">Adotar medidas técnicas de segurança necessárias à preservação da estabilidade e integridade das edificações existentes no terreno e no seu entorno, das propriedades vizinhas e da área pública; </w:t>
      </w:r>
    </w:p>
    <w:p w:rsidR="00243047" w:rsidRDefault="00CA3FBA" w:rsidP="00E254C6">
      <w:pPr>
        <w:numPr>
          <w:ilvl w:val="0"/>
          <w:numId w:val="31"/>
        </w:numPr>
        <w:tabs>
          <w:tab w:val="left" w:pos="426"/>
        </w:tabs>
        <w:ind w:left="426" w:right="-1" w:hanging="426"/>
        <w:rPr>
          <w:rFonts w:eastAsia="Arial" w:cs="Arial"/>
          <w:lang w:eastAsia="pt-BR"/>
        </w:rPr>
      </w:pPr>
      <w:r>
        <w:rPr>
          <w:rFonts w:eastAsia="Arial" w:cs="Arial"/>
          <w:lang w:eastAsia="pt-BR"/>
        </w:rPr>
        <w:t xml:space="preserve">Quando o corte no terreno resultante de movimento de terra tiver altura superior a 1,50m (um metro e cinquenta centímetros), tomar as seguintes medidas: </w:t>
      </w:r>
    </w:p>
    <w:p w:rsidR="00243047" w:rsidRDefault="00CA3FBA" w:rsidP="00E254C6">
      <w:pPr>
        <w:numPr>
          <w:ilvl w:val="0"/>
          <w:numId w:val="32"/>
        </w:numPr>
        <w:ind w:left="426" w:right="-1" w:firstLine="0"/>
        <w:rPr>
          <w:rFonts w:eastAsia="Arial" w:cs="Arial"/>
          <w:lang w:eastAsia="pt-BR"/>
        </w:rPr>
      </w:pPr>
      <w:r>
        <w:rPr>
          <w:rFonts w:eastAsia="Arial" w:cs="Arial"/>
          <w:lang w:eastAsia="pt-BR"/>
        </w:rPr>
        <w:t xml:space="preserve">Escoramento dimensionado segundo as necessidades e de acordo com as normas da ABNT e da consolidação das leis do trabalho (CLT); </w:t>
      </w:r>
    </w:p>
    <w:p w:rsidR="00243047" w:rsidRDefault="00CA3FBA" w:rsidP="00E254C6">
      <w:pPr>
        <w:numPr>
          <w:ilvl w:val="0"/>
          <w:numId w:val="32"/>
        </w:numPr>
        <w:ind w:left="426" w:right="-1" w:firstLine="0"/>
        <w:rPr>
          <w:rFonts w:eastAsia="Arial" w:cs="Arial"/>
          <w:lang w:eastAsia="pt-BR"/>
        </w:rPr>
      </w:pPr>
      <w:r>
        <w:rPr>
          <w:rFonts w:eastAsia="Arial" w:cs="Arial"/>
          <w:lang w:eastAsia="pt-BR"/>
        </w:rPr>
        <w:t xml:space="preserve">Rampas ou escadas para assegurar o rápido escoamento dos operários; </w:t>
      </w:r>
    </w:p>
    <w:p w:rsidR="00243047" w:rsidRDefault="00CA3FBA" w:rsidP="00E254C6">
      <w:pPr>
        <w:numPr>
          <w:ilvl w:val="0"/>
          <w:numId w:val="32"/>
        </w:numPr>
        <w:ind w:left="426" w:right="-1" w:firstLine="0"/>
        <w:rPr>
          <w:rFonts w:eastAsia="Arial" w:cs="Arial"/>
          <w:lang w:eastAsia="pt-BR"/>
        </w:rPr>
      </w:pPr>
      <w:r>
        <w:rPr>
          <w:rFonts w:eastAsia="Arial" w:cs="Arial"/>
          <w:lang w:eastAsia="pt-BR"/>
        </w:rPr>
        <w:t xml:space="preserve">Muros de contenção ou taludes com tratamento compatível; </w:t>
      </w:r>
    </w:p>
    <w:p w:rsidR="00243047" w:rsidRDefault="00CA3FBA" w:rsidP="00E254C6">
      <w:pPr>
        <w:numPr>
          <w:ilvl w:val="0"/>
          <w:numId w:val="32"/>
        </w:numPr>
        <w:ind w:left="426" w:right="-1" w:firstLine="0"/>
        <w:rPr>
          <w:rFonts w:eastAsia="Arial" w:cs="Arial"/>
          <w:lang w:eastAsia="pt-BR"/>
        </w:rPr>
      </w:pPr>
      <w:r>
        <w:rPr>
          <w:rFonts w:eastAsia="Arial" w:cs="Arial"/>
          <w:lang w:eastAsia="pt-BR"/>
        </w:rPr>
        <w:t xml:space="preserve">Proteção contra intempéries, durante o tempo que durar a execução de contenções ou taludes; </w:t>
      </w:r>
    </w:p>
    <w:p w:rsidR="00243047" w:rsidRDefault="00CA3FBA" w:rsidP="00E254C6">
      <w:pPr>
        <w:numPr>
          <w:ilvl w:val="0"/>
          <w:numId w:val="32"/>
        </w:numPr>
        <w:ind w:left="426" w:right="-1" w:firstLine="0"/>
        <w:rPr>
          <w:rFonts w:eastAsia="Arial" w:cs="Arial"/>
          <w:lang w:eastAsia="pt-BR"/>
        </w:rPr>
      </w:pPr>
      <w:r>
        <w:rPr>
          <w:rFonts w:eastAsia="Arial" w:cs="Arial"/>
          <w:lang w:eastAsia="pt-BR"/>
        </w:rPr>
        <w:t xml:space="preserve">Proteção do passeio e do logradouro contra o escoamento de terras. </w:t>
      </w:r>
    </w:p>
    <w:p w:rsidR="00243047" w:rsidRDefault="00CA3FBA" w:rsidP="00E254C6">
      <w:pPr>
        <w:numPr>
          <w:ilvl w:val="0"/>
          <w:numId w:val="31"/>
        </w:numPr>
        <w:tabs>
          <w:tab w:val="left" w:pos="426"/>
        </w:tabs>
        <w:ind w:left="426" w:right="-1" w:hanging="426"/>
        <w:rPr>
          <w:rFonts w:eastAsia="Arial" w:cs="Arial"/>
          <w:lang w:eastAsia="pt-BR"/>
        </w:rPr>
      </w:pPr>
      <w:r>
        <w:rPr>
          <w:rFonts w:eastAsia="Arial" w:cs="Arial"/>
          <w:lang w:eastAsia="pt-BR"/>
        </w:rPr>
        <w:t xml:space="preserve">Apresentar projeto de terraplanagem elaborado por profissional habilitado, acompanhado da respectiva anotação de responsabilidade técnica (art) ou similar, nos caso de: </w:t>
      </w:r>
    </w:p>
    <w:p w:rsidR="00243047" w:rsidRDefault="00CA3FBA" w:rsidP="00E254C6">
      <w:pPr>
        <w:numPr>
          <w:ilvl w:val="0"/>
          <w:numId w:val="33"/>
        </w:numPr>
        <w:ind w:left="426" w:right="-1" w:firstLine="0"/>
        <w:rPr>
          <w:rFonts w:eastAsia="Arial" w:cs="Arial"/>
          <w:lang w:eastAsia="pt-BR"/>
        </w:rPr>
      </w:pPr>
      <w:r>
        <w:rPr>
          <w:rFonts w:eastAsia="Arial" w:cs="Arial"/>
          <w:lang w:eastAsia="pt-BR"/>
        </w:rPr>
        <w:t xml:space="preserve">Movimento de terra que implique volume superior a 100m³ (cem metros cúbicos); </w:t>
      </w:r>
    </w:p>
    <w:p w:rsidR="00243047" w:rsidRDefault="00CA3FBA" w:rsidP="00E254C6">
      <w:pPr>
        <w:numPr>
          <w:ilvl w:val="0"/>
          <w:numId w:val="33"/>
        </w:numPr>
        <w:ind w:left="426" w:right="-1" w:firstLine="0"/>
        <w:rPr>
          <w:rFonts w:eastAsia="Arial" w:cs="Arial"/>
          <w:lang w:eastAsia="pt-BR"/>
        </w:rPr>
      </w:pPr>
      <w:r>
        <w:rPr>
          <w:rFonts w:eastAsia="Arial" w:cs="Arial"/>
          <w:lang w:eastAsia="pt-BR"/>
        </w:rPr>
        <w:t xml:space="preserve">Movimento de terra resultante de corte no terreno com altura superior a 2,0 (dois metros), respeitado o volume máximo de 100m³ (cem metros cúbicos); </w:t>
      </w:r>
    </w:p>
    <w:p w:rsidR="00243047" w:rsidRDefault="00CA3FBA" w:rsidP="00E254C6">
      <w:pPr>
        <w:numPr>
          <w:ilvl w:val="0"/>
          <w:numId w:val="33"/>
        </w:numPr>
        <w:ind w:left="426" w:right="-1" w:firstLine="0"/>
        <w:rPr>
          <w:rFonts w:eastAsia="Arial" w:cs="Arial"/>
          <w:lang w:eastAsia="pt-BR"/>
        </w:rPr>
      </w:pPr>
      <w:r>
        <w:rPr>
          <w:rFonts w:eastAsia="Arial" w:cs="Arial"/>
          <w:lang w:eastAsia="pt-BR"/>
        </w:rPr>
        <w:t xml:space="preserve">Terraplanagem em terreno pantanoso ou alagadiço. </w:t>
      </w:r>
    </w:p>
    <w:p w:rsidR="00243047" w:rsidRDefault="00CA3FBA" w:rsidP="00E254C6">
      <w:pPr>
        <w:numPr>
          <w:ilvl w:val="0"/>
          <w:numId w:val="105"/>
        </w:numPr>
        <w:ind w:left="0" w:right="-1" w:firstLine="0"/>
        <w:rPr>
          <w:rFonts w:eastAsia="Arial" w:cs="Arial"/>
          <w:lang w:eastAsia="pt-BR"/>
        </w:rPr>
      </w:pPr>
      <w:r>
        <w:rPr>
          <w:rFonts w:eastAsia="Arial" w:cs="Arial"/>
          <w:lang w:eastAsia="pt-BR"/>
        </w:rPr>
        <w:t xml:space="preserve">É obrigatória a construção de muretas de contenção: </w:t>
      </w:r>
    </w:p>
    <w:p w:rsidR="00243047" w:rsidRDefault="00CA3FBA" w:rsidP="00E254C6">
      <w:pPr>
        <w:numPr>
          <w:ilvl w:val="0"/>
          <w:numId w:val="34"/>
        </w:numPr>
        <w:tabs>
          <w:tab w:val="left" w:pos="426"/>
        </w:tabs>
        <w:ind w:left="426" w:right="-1" w:hanging="426"/>
        <w:rPr>
          <w:rFonts w:eastAsia="Arial" w:cs="Arial"/>
          <w:lang w:eastAsia="pt-BR"/>
        </w:rPr>
      </w:pPr>
      <w:r>
        <w:rPr>
          <w:rFonts w:eastAsia="Arial" w:cs="Arial"/>
          <w:lang w:eastAsia="pt-BR"/>
        </w:rPr>
        <w:t xml:space="preserve">Nas divisas das edificações, terrenos ou lotes que tenham taludes de escavação.  </w:t>
      </w:r>
    </w:p>
    <w:p w:rsidR="00243047" w:rsidRDefault="00CA3FBA" w:rsidP="00E254C6">
      <w:pPr>
        <w:numPr>
          <w:ilvl w:val="0"/>
          <w:numId w:val="34"/>
        </w:numPr>
        <w:tabs>
          <w:tab w:val="left" w:pos="426"/>
        </w:tabs>
        <w:ind w:left="426" w:right="-1" w:hanging="426"/>
        <w:rPr>
          <w:rFonts w:eastAsia="Arial" w:cs="Arial"/>
          <w:lang w:eastAsia="pt-BR"/>
        </w:rPr>
      </w:pPr>
      <w:r>
        <w:rPr>
          <w:rFonts w:eastAsia="Arial" w:cs="Arial"/>
          <w:lang w:eastAsia="pt-BR"/>
        </w:rPr>
        <w:t xml:space="preserve">Nas divisas de terrenos localizados em encosta com declividade superior a 20% que possam ser afetadas por deslizamento de terra; </w:t>
      </w:r>
    </w:p>
    <w:p w:rsidR="00243047" w:rsidRDefault="00CA3FBA" w:rsidP="00E254C6">
      <w:pPr>
        <w:numPr>
          <w:ilvl w:val="0"/>
          <w:numId w:val="34"/>
        </w:numPr>
        <w:tabs>
          <w:tab w:val="left" w:pos="426"/>
        </w:tabs>
        <w:ind w:left="426" w:right="-1" w:hanging="426"/>
        <w:rPr>
          <w:rFonts w:eastAsia="Arial" w:cs="Arial"/>
          <w:lang w:eastAsia="pt-BR"/>
        </w:rPr>
      </w:pPr>
      <w:r>
        <w:rPr>
          <w:rFonts w:eastAsia="Arial" w:cs="Arial"/>
          <w:lang w:eastAsia="pt-BR"/>
        </w:rPr>
        <w:t xml:space="preserve">Nas divisas de terrenos localizados em encosta com declividade inferior a 20%, nos quais seja observada movimentação de terra associada a processo erosivo. </w:t>
      </w:r>
    </w:p>
    <w:p w:rsidR="00243047" w:rsidRDefault="00CA3FBA" w:rsidP="00E254C6">
      <w:pPr>
        <w:numPr>
          <w:ilvl w:val="0"/>
          <w:numId w:val="105"/>
        </w:numPr>
        <w:ind w:left="0" w:right="-1" w:firstLine="0"/>
        <w:rPr>
          <w:rFonts w:eastAsia="Arial" w:cs="Arial"/>
          <w:lang w:eastAsia="pt-BR"/>
        </w:rPr>
      </w:pPr>
      <w:r>
        <w:rPr>
          <w:rFonts w:eastAsia="Arial" w:cs="Arial"/>
          <w:lang w:eastAsia="pt-BR"/>
        </w:rPr>
        <w:t xml:space="preserve">O responsável técnico pela obra e o proprietário são responsáveis por possíveis danos causados às propriedades vizinhas ou a terceiros. </w:t>
      </w:r>
    </w:p>
    <w:p w:rsidR="00243047" w:rsidRDefault="00CA3FBA">
      <w:pPr>
        <w:ind w:left="708"/>
        <w:jc w:val="left"/>
        <w:rPr>
          <w:rFonts w:eastAsia="Arial" w:cs="Arial"/>
          <w:lang w:eastAsia="pt-BR"/>
        </w:rPr>
      </w:pPr>
      <w:r>
        <w:rPr>
          <w:rFonts w:eastAsia="Arial" w:cs="Arial"/>
          <w:lang w:eastAsia="pt-BR"/>
        </w:rPr>
        <w:t xml:space="preserve"> </w:t>
      </w:r>
    </w:p>
    <w:p w:rsidR="00243047" w:rsidRPr="00D23385" w:rsidRDefault="00CA3FBA" w:rsidP="00D23385">
      <w:pPr>
        <w:pStyle w:val="Ttulo2"/>
        <w:numPr>
          <w:ilvl w:val="0"/>
          <w:numId w:val="0"/>
        </w:numPr>
        <w:ind w:left="576"/>
        <w:rPr>
          <w:lang w:eastAsia="pt-BR"/>
        </w:rPr>
      </w:pPr>
      <w:bookmarkStart w:id="49" w:name="_Toc10017101"/>
      <w:bookmarkStart w:id="50" w:name="_Toc115102430"/>
      <w:r w:rsidRPr="00D23385">
        <w:rPr>
          <w:lang w:eastAsia="pt-BR"/>
        </w:rPr>
        <w:t>CAPÍTULO VI - DA CONSERVAÇÃO, LIMPEZA E PROTEÇÃO DAS PROPRIEDADES</w:t>
      </w:r>
      <w:bookmarkEnd w:id="49"/>
      <w:r w:rsidRPr="00D23385">
        <w:rPr>
          <w:lang w:eastAsia="pt-BR"/>
        </w:rPr>
        <w:t xml:space="preserve"> E LOGRADOUROS</w:t>
      </w:r>
      <w:bookmarkEnd w:id="50"/>
    </w:p>
    <w:p w:rsidR="00243047" w:rsidRDefault="00CA3FBA" w:rsidP="00E254C6">
      <w:pPr>
        <w:numPr>
          <w:ilvl w:val="0"/>
          <w:numId w:val="160"/>
        </w:numPr>
        <w:tabs>
          <w:tab w:val="left" w:pos="993"/>
        </w:tabs>
        <w:ind w:left="0" w:right="-1" w:firstLine="0"/>
        <w:rPr>
          <w:rFonts w:cs="Arial"/>
        </w:rPr>
      </w:pPr>
      <w:r>
        <w:rPr>
          <w:rFonts w:eastAsia="Arial" w:cs="Arial"/>
          <w:lang w:eastAsia="pt-BR"/>
        </w:rPr>
        <w:t>Constatado, através de vistoria de rotina, o mau estado de conservação de alguma edificação, de forma a oferecer risco à segurança de pedestres ou das edificações vizinhas, o proprietário será intimado a proceder aos reparos necessários dentro do prazo que lhe for concedido, sob pena de interdição da edificação</w:t>
      </w:r>
      <w:r>
        <w:rPr>
          <w:rFonts w:cs="Arial"/>
        </w:rPr>
        <w:t xml:space="preserve"> por meio legais, até que sejam executados os serviços.</w:t>
      </w:r>
    </w:p>
    <w:p w:rsidR="00243047" w:rsidRDefault="00243047">
      <w:pPr>
        <w:tabs>
          <w:tab w:val="left" w:pos="993"/>
        </w:tabs>
        <w:ind w:right="-1"/>
        <w:rPr>
          <w:rFonts w:ascii="Times-Roman" w:hAnsi="Times-Roman" w:cs="Times-Roman"/>
          <w:sz w:val="19"/>
          <w:szCs w:val="19"/>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Durante a execução das obras o profissional responsável deve por em prática as medidas necessárias para que os logradouros, no trecho defronte à obra, sejam mantidos em estado permanente de limpeza e conservação.</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Nenhum material poderá permanecer no logradouro público senão o tempo necessário para a sua descarga e remoção.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Após o término ou paralisação das obras os tapumes devem ser retirados no prazo máximo de 10 (dez) dias e os passeios deverão ser reconstituídos.</w:t>
      </w:r>
    </w:p>
    <w:p w:rsidR="00243047" w:rsidRDefault="00CA3FBA" w:rsidP="00E254C6">
      <w:pPr>
        <w:numPr>
          <w:ilvl w:val="0"/>
          <w:numId w:val="106"/>
        </w:numPr>
        <w:ind w:left="0" w:right="-1" w:firstLine="0"/>
        <w:rPr>
          <w:rFonts w:eastAsia="Arial" w:cs="Arial"/>
          <w:lang w:eastAsia="pt-BR"/>
        </w:rPr>
      </w:pPr>
      <w:r>
        <w:rPr>
          <w:rFonts w:eastAsia="Arial" w:cs="Arial"/>
          <w:lang w:eastAsia="pt-BR"/>
        </w:rPr>
        <w:t>Na aplicação do disposto neste artigo considera-se data de término das obras a data do requerimento de vistoria para obtenção de Certidão de Baixa de Construção, ou que já estejam sendo habitadas.</w:t>
      </w:r>
    </w:p>
    <w:p w:rsidR="00243047" w:rsidRDefault="00CA3FBA" w:rsidP="00E254C6">
      <w:pPr>
        <w:numPr>
          <w:ilvl w:val="0"/>
          <w:numId w:val="106"/>
        </w:numPr>
        <w:ind w:left="0" w:right="-1" w:firstLine="0"/>
        <w:rPr>
          <w:rFonts w:eastAsia="Arial" w:cs="Arial"/>
          <w:lang w:eastAsia="pt-BR"/>
        </w:rPr>
      </w:pPr>
      <w:r>
        <w:rPr>
          <w:rFonts w:eastAsia="Arial" w:cs="Arial"/>
          <w:lang w:eastAsia="pt-BR"/>
        </w:rPr>
        <w:t xml:space="preserve">Findo o prazo estabelecido no </w:t>
      </w:r>
      <w:r>
        <w:rPr>
          <w:rFonts w:eastAsia="Arial" w:cs="Arial"/>
          <w:i/>
          <w:lang w:eastAsia="pt-BR"/>
        </w:rPr>
        <w:t>caput</w:t>
      </w:r>
      <w:r>
        <w:rPr>
          <w:rFonts w:eastAsia="Arial" w:cs="Arial"/>
          <w:lang w:eastAsia="pt-BR"/>
        </w:rPr>
        <w:t xml:space="preserve"> deste artigo, sem que tenham sido retirados os tapumes, a Prefeitura poderá executar tal providência, correndo as despesas por conta do proprietário ou responsável pela obra se for o caso, sem prejuízo da multa aplicável.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Após a retirada dos tapumes e andaimes devem ser tomadas as seguintes providências no prazo de 48 (quarenta e oito) horas a contar da data do término das obras:</w:t>
      </w:r>
    </w:p>
    <w:p w:rsidR="00243047" w:rsidRDefault="00CA3FBA" w:rsidP="00E254C6">
      <w:pPr>
        <w:numPr>
          <w:ilvl w:val="0"/>
          <w:numId w:val="133"/>
        </w:numPr>
        <w:tabs>
          <w:tab w:val="left" w:pos="426"/>
        </w:tabs>
        <w:ind w:left="0" w:firstLine="0"/>
        <w:contextualSpacing/>
        <w:rPr>
          <w:rFonts w:cs="Arial"/>
        </w:rPr>
      </w:pPr>
      <w:r>
        <w:rPr>
          <w:rFonts w:cs="Arial"/>
        </w:rPr>
        <w:t>Completa e geral limpeza do logradouro público defronte à obra;</w:t>
      </w:r>
    </w:p>
    <w:p w:rsidR="00243047" w:rsidRDefault="00CA3FBA" w:rsidP="00E254C6">
      <w:pPr>
        <w:numPr>
          <w:ilvl w:val="0"/>
          <w:numId w:val="133"/>
        </w:numPr>
        <w:tabs>
          <w:tab w:val="left" w:pos="426"/>
        </w:tabs>
        <w:ind w:left="0" w:firstLine="0"/>
        <w:contextualSpacing/>
        <w:rPr>
          <w:rFonts w:cs="Arial"/>
        </w:rPr>
      </w:pPr>
      <w:r>
        <w:rPr>
          <w:rFonts w:eastAsia="Arial" w:cs="Arial"/>
          <w:lang w:eastAsia="pt-BR"/>
        </w:rPr>
        <w:t>Reparos dos estragos causados à via pública em decorrência da obra.</w:t>
      </w:r>
    </w:p>
    <w:p w:rsidR="00243047" w:rsidRDefault="00243047">
      <w:pPr>
        <w:ind w:left="708" w:right="-1"/>
        <w:jc w:val="left"/>
        <w:rPr>
          <w:rFonts w:eastAsia="Arial" w:cs="Arial"/>
          <w:lang w:eastAsia="pt-BR"/>
        </w:rPr>
      </w:pPr>
    </w:p>
    <w:p w:rsidR="00243047" w:rsidRPr="001B74EE" w:rsidRDefault="00CA3FBA" w:rsidP="001B74EE">
      <w:pPr>
        <w:pStyle w:val="Ttulo1"/>
        <w:numPr>
          <w:ilvl w:val="0"/>
          <w:numId w:val="0"/>
        </w:numPr>
        <w:ind w:left="432"/>
        <w:rPr>
          <w:lang w:eastAsia="pt-BR"/>
        </w:rPr>
      </w:pPr>
      <w:bookmarkStart w:id="51" w:name="_Toc10017102"/>
      <w:bookmarkStart w:id="52" w:name="_Toc115102431"/>
      <w:r w:rsidRPr="001B74EE">
        <w:rPr>
          <w:lang w:eastAsia="pt-BR"/>
        </w:rPr>
        <w:t>TÍTULO V -</w:t>
      </w:r>
      <w:bookmarkEnd w:id="51"/>
      <w:r w:rsidRPr="001B74EE">
        <w:rPr>
          <w:lang w:eastAsia="pt-BR"/>
        </w:rPr>
        <w:t xml:space="preserve"> HABITE-SE</w:t>
      </w:r>
      <w:bookmarkEnd w:id="52"/>
      <w:r w:rsidRPr="001B74EE">
        <w:rPr>
          <w:lang w:eastAsia="pt-BR"/>
        </w:rPr>
        <w:t xml:space="preserve"> </w:t>
      </w:r>
    </w:p>
    <w:p w:rsidR="00243047" w:rsidRDefault="00CA3FBA">
      <w:pPr>
        <w:ind w:left="499" w:right="-1"/>
        <w:jc w:val="center"/>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Nenhuma edificação pode ser ocupada sem que seja expedida a respectiva Certidão de Habite-se.</w:t>
      </w:r>
    </w:p>
    <w:p w:rsidR="00243047" w:rsidRDefault="00243047">
      <w:pPr>
        <w:ind w:left="-15" w:right="-1" w:firstLine="708"/>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bookmarkStart w:id="53" w:name="_Ref9948440"/>
      <w:r>
        <w:rPr>
          <w:rFonts w:eastAsia="Arial" w:cs="Arial"/>
          <w:lang w:eastAsia="pt-BR"/>
        </w:rPr>
        <w:t>A conclusão da obra deverá ser comunicada no prazo de até 30 (trinta) dias à Prefeitura pelo responsável técnico.</w:t>
      </w:r>
      <w:bookmarkEnd w:id="53"/>
    </w:p>
    <w:p w:rsidR="00243047" w:rsidRDefault="00CA3FBA" w:rsidP="00E254C6">
      <w:pPr>
        <w:numPr>
          <w:ilvl w:val="0"/>
          <w:numId w:val="107"/>
        </w:numPr>
        <w:ind w:left="0" w:right="-1" w:firstLine="0"/>
        <w:rPr>
          <w:rFonts w:eastAsia="Arial" w:cs="Arial"/>
          <w:lang w:eastAsia="pt-BR"/>
        </w:rPr>
      </w:pPr>
      <w:r>
        <w:rPr>
          <w:rFonts w:eastAsia="Arial" w:cs="Arial"/>
          <w:lang w:eastAsia="pt-BR"/>
        </w:rPr>
        <w:t xml:space="preserve">Considera-se obra concluída e habitável a que atenda cumulativamente as seguintes condições: </w:t>
      </w:r>
    </w:p>
    <w:p w:rsidR="00243047" w:rsidRDefault="00CA3FBA" w:rsidP="00E254C6">
      <w:pPr>
        <w:numPr>
          <w:ilvl w:val="0"/>
          <w:numId w:val="35"/>
        </w:numPr>
        <w:ind w:left="360" w:right="-1"/>
        <w:rPr>
          <w:rFonts w:eastAsia="Arial" w:cs="Arial"/>
          <w:lang w:eastAsia="pt-BR"/>
        </w:rPr>
      </w:pPr>
      <w:r>
        <w:rPr>
          <w:rFonts w:eastAsia="Arial" w:cs="Arial"/>
          <w:lang w:eastAsia="pt-BR"/>
        </w:rPr>
        <w:t xml:space="preserve">Apresente condições mínimas de habitabilidade, salubridade e segurança, a saber; </w:t>
      </w:r>
    </w:p>
    <w:p w:rsidR="00243047" w:rsidRDefault="00CA3FBA" w:rsidP="00E254C6">
      <w:pPr>
        <w:numPr>
          <w:ilvl w:val="0"/>
          <w:numId w:val="36"/>
        </w:numPr>
        <w:ind w:left="426" w:firstLine="0"/>
        <w:rPr>
          <w:rFonts w:eastAsia="Arial" w:cs="Arial"/>
          <w:lang w:eastAsia="pt-BR"/>
        </w:rPr>
      </w:pPr>
      <w:r>
        <w:rPr>
          <w:rFonts w:eastAsia="Arial" w:cs="Arial"/>
          <w:lang w:eastAsia="pt-BR"/>
        </w:rPr>
        <w:t xml:space="preserve">Contrapiso concluído; </w:t>
      </w:r>
    </w:p>
    <w:p w:rsidR="00243047" w:rsidRDefault="00CA3FBA" w:rsidP="00E254C6">
      <w:pPr>
        <w:numPr>
          <w:ilvl w:val="0"/>
          <w:numId w:val="36"/>
        </w:numPr>
        <w:ind w:left="426" w:firstLine="0"/>
        <w:rPr>
          <w:rFonts w:eastAsia="Arial" w:cs="Arial"/>
          <w:lang w:eastAsia="pt-BR"/>
        </w:rPr>
      </w:pPr>
      <w:r>
        <w:rPr>
          <w:rFonts w:eastAsia="Arial" w:cs="Arial"/>
          <w:lang w:eastAsia="pt-BR"/>
        </w:rPr>
        <w:t xml:space="preserve">Paredes rebocadas; </w:t>
      </w:r>
    </w:p>
    <w:p w:rsidR="00243047" w:rsidRDefault="00CA3FBA" w:rsidP="00E254C6">
      <w:pPr>
        <w:numPr>
          <w:ilvl w:val="0"/>
          <w:numId w:val="36"/>
        </w:numPr>
        <w:ind w:left="426" w:firstLine="0"/>
        <w:rPr>
          <w:rFonts w:eastAsia="Arial" w:cs="Arial"/>
          <w:lang w:eastAsia="pt-BR"/>
        </w:rPr>
      </w:pPr>
      <w:r>
        <w:rPr>
          <w:rFonts w:eastAsia="Arial" w:cs="Arial"/>
          <w:lang w:eastAsia="pt-BR"/>
        </w:rPr>
        <w:t xml:space="preserve">Cobertura concluída; </w:t>
      </w:r>
    </w:p>
    <w:p w:rsidR="00243047" w:rsidRDefault="00CA3FBA" w:rsidP="00E254C6">
      <w:pPr>
        <w:numPr>
          <w:ilvl w:val="0"/>
          <w:numId w:val="36"/>
        </w:numPr>
        <w:ind w:left="426" w:firstLine="0"/>
        <w:rPr>
          <w:rFonts w:eastAsia="Arial" w:cs="Arial"/>
          <w:lang w:eastAsia="pt-BR"/>
        </w:rPr>
      </w:pPr>
      <w:r>
        <w:rPr>
          <w:rFonts w:eastAsia="Arial" w:cs="Arial"/>
          <w:lang w:eastAsia="pt-BR"/>
        </w:rPr>
        <w:t xml:space="preserve">Revestimento externo acabado e impermeabilizado; </w:t>
      </w:r>
    </w:p>
    <w:p w:rsidR="00243047" w:rsidRDefault="00CA3FBA" w:rsidP="00E254C6">
      <w:pPr>
        <w:numPr>
          <w:ilvl w:val="0"/>
          <w:numId w:val="36"/>
        </w:numPr>
        <w:ind w:left="426" w:firstLine="0"/>
        <w:rPr>
          <w:rFonts w:eastAsia="Arial" w:cs="Arial"/>
          <w:lang w:eastAsia="pt-BR"/>
        </w:rPr>
      </w:pPr>
      <w:r>
        <w:rPr>
          <w:rFonts w:eastAsia="Arial" w:cs="Arial"/>
          <w:lang w:eastAsia="pt-BR"/>
        </w:rPr>
        <w:t xml:space="preserve">Esquadrias instaladas; </w:t>
      </w:r>
    </w:p>
    <w:p w:rsidR="00243047" w:rsidRDefault="00CA3FBA" w:rsidP="00E254C6">
      <w:pPr>
        <w:numPr>
          <w:ilvl w:val="0"/>
          <w:numId w:val="36"/>
        </w:numPr>
        <w:ind w:left="426" w:firstLine="0"/>
        <w:rPr>
          <w:rFonts w:eastAsia="Arial" w:cs="Arial"/>
          <w:lang w:eastAsia="pt-BR"/>
        </w:rPr>
      </w:pPr>
      <w:r>
        <w:rPr>
          <w:rFonts w:eastAsia="Arial" w:cs="Arial"/>
          <w:lang w:eastAsia="pt-BR"/>
        </w:rPr>
        <w:t xml:space="preserve">Instalações de sistemas de prevenção e combate a incêndio e pânico executadas, quando necessário; </w:t>
      </w:r>
    </w:p>
    <w:p w:rsidR="00243047" w:rsidRDefault="00CA3FBA" w:rsidP="00E254C6">
      <w:pPr>
        <w:numPr>
          <w:ilvl w:val="0"/>
          <w:numId w:val="36"/>
        </w:numPr>
        <w:ind w:left="426" w:firstLine="0"/>
        <w:rPr>
          <w:rFonts w:eastAsia="Arial" w:cs="Arial"/>
          <w:lang w:eastAsia="pt-BR"/>
        </w:rPr>
      </w:pPr>
      <w:r>
        <w:rPr>
          <w:rFonts w:eastAsia="Arial" w:cs="Arial"/>
          <w:lang w:eastAsia="pt-BR"/>
        </w:rPr>
        <w:t xml:space="preserve">Condições de acessibilidade garantidas de acordo com as normas vigentes; </w:t>
      </w:r>
    </w:p>
    <w:p w:rsidR="00243047" w:rsidRDefault="00CA3FBA" w:rsidP="00E254C6">
      <w:pPr>
        <w:numPr>
          <w:ilvl w:val="0"/>
          <w:numId w:val="35"/>
        </w:numPr>
        <w:tabs>
          <w:tab w:val="left" w:pos="426"/>
        </w:tabs>
        <w:ind w:left="426" w:right="-1" w:hanging="426"/>
        <w:rPr>
          <w:rFonts w:eastAsia="Arial" w:cs="Arial"/>
          <w:lang w:eastAsia="pt-BR"/>
        </w:rPr>
      </w:pPr>
      <w:r>
        <w:rPr>
          <w:rFonts w:eastAsia="Arial" w:cs="Arial"/>
          <w:lang w:eastAsia="pt-BR"/>
        </w:rPr>
        <w:t xml:space="preserve">Tenha instalações hidrossanitárias e elétricas e devidamente ligadas à rede pública e apresente ainda: </w:t>
      </w:r>
    </w:p>
    <w:p w:rsidR="00243047" w:rsidRDefault="00CA3FBA" w:rsidP="00E254C6">
      <w:pPr>
        <w:numPr>
          <w:ilvl w:val="0"/>
          <w:numId w:val="159"/>
        </w:numPr>
        <w:ind w:left="426" w:firstLine="0"/>
        <w:rPr>
          <w:rFonts w:eastAsia="Arial" w:cs="Arial"/>
          <w:lang w:eastAsia="pt-BR"/>
        </w:rPr>
      </w:pPr>
      <w:r>
        <w:rPr>
          <w:rFonts w:eastAsia="Arial" w:cs="Arial"/>
          <w:lang w:eastAsia="pt-BR"/>
        </w:rPr>
        <w:t xml:space="preserve">Área permeável vegetada;  </w:t>
      </w:r>
    </w:p>
    <w:p w:rsidR="00243047" w:rsidRDefault="00CA3FBA" w:rsidP="00E254C6">
      <w:pPr>
        <w:numPr>
          <w:ilvl w:val="0"/>
          <w:numId w:val="159"/>
        </w:numPr>
        <w:ind w:left="426" w:firstLine="0"/>
        <w:rPr>
          <w:rFonts w:eastAsia="Arial" w:cs="Arial"/>
          <w:lang w:eastAsia="pt-BR"/>
        </w:rPr>
      </w:pPr>
      <w:r>
        <w:rPr>
          <w:rFonts w:eastAsia="Arial" w:cs="Arial"/>
          <w:lang w:eastAsia="pt-BR"/>
        </w:rPr>
        <w:t xml:space="preserve">Pisos e paredes impermeáveis em ambientes de preparo de alimentos e higiene; </w:t>
      </w:r>
    </w:p>
    <w:p w:rsidR="00243047" w:rsidRDefault="00CA3FBA" w:rsidP="00E254C6">
      <w:pPr>
        <w:numPr>
          <w:ilvl w:val="0"/>
          <w:numId w:val="159"/>
        </w:numPr>
        <w:ind w:left="426" w:firstLine="0"/>
        <w:rPr>
          <w:rFonts w:eastAsia="Arial" w:cs="Arial"/>
          <w:lang w:eastAsia="pt-BR"/>
        </w:rPr>
      </w:pPr>
      <w:r>
        <w:rPr>
          <w:rFonts w:eastAsia="Arial" w:cs="Arial"/>
          <w:lang w:eastAsia="pt-BR"/>
        </w:rPr>
        <w:t xml:space="preserve">Vagas de estacionamento demarcadas; </w:t>
      </w:r>
    </w:p>
    <w:p w:rsidR="00243047" w:rsidRDefault="00CA3FBA" w:rsidP="00E254C6">
      <w:pPr>
        <w:numPr>
          <w:ilvl w:val="0"/>
          <w:numId w:val="159"/>
        </w:numPr>
        <w:ind w:left="426" w:firstLine="0"/>
        <w:rPr>
          <w:rFonts w:eastAsia="Arial" w:cs="Arial"/>
          <w:lang w:eastAsia="pt-BR"/>
        </w:rPr>
      </w:pPr>
      <w:r>
        <w:rPr>
          <w:rFonts w:eastAsia="Arial" w:cs="Arial"/>
          <w:lang w:eastAsia="pt-BR"/>
        </w:rPr>
        <w:t xml:space="preserve">Passeios públicos executados ao longo do meio-fio em frente ao lote, conforme exigências técnicas da legislação em vigor; </w:t>
      </w:r>
    </w:p>
    <w:p w:rsidR="00243047" w:rsidRDefault="00CA3FBA" w:rsidP="00E254C6">
      <w:pPr>
        <w:numPr>
          <w:ilvl w:val="0"/>
          <w:numId w:val="35"/>
        </w:numPr>
        <w:ind w:left="360" w:right="-1"/>
        <w:rPr>
          <w:rFonts w:eastAsia="Arial" w:cs="Arial"/>
          <w:lang w:eastAsia="pt-BR"/>
        </w:rPr>
      </w:pPr>
      <w:r>
        <w:rPr>
          <w:rFonts w:eastAsia="Arial" w:cs="Arial"/>
          <w:lang w:eastAsia="pt-BR"/>
        </w:rPr>
        <w:t xml:space="preserve">As instalações prediais estejam aprovadas pelas respectivas concessionárias; </w:t>
      </w:r>
    </w:p>
    <w:p w:rsidR="00243047" w:rsidRDefault="00CA3FBA" w:rsidP="00E254C6">
      <w:pPr>
        <w:numPr>
          <w:ilvl w:val="0"/>
          <w:numId w:val="35"/>
        </w:numPr>
        <w:ind w:left="360" w:right="-1"/>
        <w:rPr>
          <w:rFonts w:eastAsia="Arial" w:cs="Arial"/>
          <w:lang w:eastAsia="pt-BR"/>
        </w:rPr>
      </w:pPr>
      <w:r>
        <w:rPr>
          <w:rFonts w:eastAsia="Arial" w:cs="Arial"/>
          <w:lang w:eastAsia="pt-BR"/>
        </w:rPr>
        <w:t xml:space="preserve">Esteja de acordo com o projeto aprovado. </w:t>
      </w:r>
    </w:p>
    <w:p w:rsidR="00243047" w:rsidRDefault="00CA3FBA" w:rsidP="00E254C6">
      <w:pPr>
        <w:numPr>
          <w:ilvl w:val="0"/>
          <w:numId w:val="107"/>
        </w:numPr>
        <w:ind w:left="0" w:right="-1" w:firstLine="0"/>
        <w:rPr>
          <w:rFonts w:eastAsia="Arial" w:cs="Arial"/>
          <w:lang w:eastAsia="pt-BR"/>
        </w:rPr>
      </w:pPr>
      <w:r>
        <w:rPr>
          <w:rFonts w:eastAsia="Arial" w:cs="Arial"/>
          <w:lang w:eastAsia="pt-BR"/>
        </w:rPr>
        <w:t xml:space="preserve">A comunicação de conclusão da obra se dá pelo requerimento de vistoria para concessão do Habite-se.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 Habite-se será concedido quando atendidas as seguintes condições:</w:t>
      </w:r>
    </w:p>
    <w:p w:rsidR="00243047" w:rsidRDefault="00CA3FBA" w:rsidP="00E254C6">
      <w:pPr>
        <w:numPr>
          <w:ilvl w:val="0"/>
          <w:numId w:val="37"/>
        </w:numPr>
        <w:tabs>
          <w:tab w:val="left" w:pos="426"/>
        </w:tabs>
        <w:ind w:left="426" w:right="-1" w:hanging="426"/>
        <w:rPr>
          <w:rFonts w:eastAsia="Arial" w:cs="Arial"/>
          <w:lang w:eastAsia="pt-BR"/>
        </w:rPr>
      </w:pPr>
      <w:r>
        <w:rPr>
          <w:rFonts w:eastAsia="Arial" w:cs="Arial"/>
          <w:lang w:eastAsia="pt-BR"/>
        </w:rPr>
        <w:t xml:space="preserve">Apresentação de requerimento de vistoria, acompanhado da documentação relacionada no do Anexo 2 desta Lei; </w:t>
      </w:r>
    </w:p>
    <w:p w:rsidR="00243047" w:rsidRDefault="00CA3FBA" w:rsidP="00E254C6">
      <w:pPr>
        <w:numPr>
          <w:ilvl w:val="0"/>
          <w:numId w:val="37"/>
        </w:numPr>
        <w:tabs>
          <w:tab w:val="left" w:pos="426"/>
        </w:tabs>
        <w:ind w:left="426" w:right="-1" w:hanging="426"/>
        <w:rPr>
          <w:rFonts w:eastAsia="Arial" w:cs="Arial"/>
          <w:lang w:eastAsia="pt-BR"/>
        </w:rPr>
      </w:pPr>
      <w:r>
        <w:rPr>
          <w:rFonts w:eastAsia="Arial" w:cs="Arial"/>
          <w:lang w:eastAsia="pt-BR"/>
        </w:rPr>
        <w:t xml:space="preserve">Vistoria no imóvel feita pelo Poder Executivo, acompanhada de fotografia da obra, constatando que foram atendidas as condições previstas no parágrafo 01°, do Art.  72, desta Lei. </w:t>
      </w:r>
    </w:p>
    <w:p w:rsidR="00243047" w:rsidRDefault="00CA3FBA" w:rsidP="00E254C6">
      <w:pPr>
        <w:numPr>
          <w:ilvl w:val="0"/>
          <w:numId w:val="108"/>
        </w:numPr>
        <w:ind w:left="0" w:right="-1" w:firstLine="0"/>
        <w:rPr>
          <w:rFonts w:eastAsia="Arial" w:cs="Arial"/>
          <w:lang w:eastAsia="pt-BR"/>
        </w:rPr>
      </w:pPr>
      <w:r>
        <w:rPr>
          <w:rFonts w:eastAsia="Arial" w:cs="Arial"/>
          <w:lang w:eastAsia="pt-BR"/>
        </w:rPr>
        <w:t xml:space="preserve">Caso a edificação tenha sido concluída com alterações em relação ao projeto aprovado, desde que não resulte em acréscimo de área construída ou mudança de tipologia, a emissão da Certidão de Habite-se ficará condicionada a: </w:t>
      </w:r>
    </w:p>
    <w:p w:rsidR="00243047" w:rsidRDefault="00CA3FBA" w:rsidP="00E254C6">
      <w:pPr>
        <w:numPr>
          <w:ilvl w:val="0"/>
          <w:numId w:val="38"/>
        </w:numPr>
        <w:tabs>
          <w:tab w:val="left" w:pos="426"/>
        </w:tabs>
        <w:ind w:left="426" w:hanging="426"/>
        <w:rPr>
          <w:rFonts w:eastAsia="Arial" w:cs="Arial"/>
          <w:color w:val="000000"/>
          <w:lang w:eastAsia="pt-BR"/>
        </w:rPr>
      </w:pPr>
      <w:r>
        <w:rPr>
          <w:rFonts w:eastAsia="Arial" w:cs="Arial"/>
          <w:lang w:eastAsia="pt-BR"/>
        </w:rPr>
        <w:t>Apresentação do novo projeto técnico o</w:t>
      </w:r>
      <w:r>
        <w:rPr>
          <w:rFonts w:eastAsia="Arial" w:cs="Arial"/>
          <w:color w:val="000000"/>
          <w:lang w:eastAsia="pt-BR"/>
        </w:rPr>
        <w:t xml:space="preserve">nde consta situação existente, para nova análise do setor técnico responsável. </w:t>
      </w:r>
    </w:p>
    <w:p w:rsidR="00243047" w:rsidRDefault="00CA3FBA" w:rsidP="00E254C6">
      <w:pPr>
        <w:numPr>
          <w:ilvl w:val="0"/>
          <w:numId w:val="38"/>
        </w:numPr>
        <w:tabs>
          <w:tab w:val="left" w:pos="426"/>
        </w:tabs>
        <w:ind w:left="426" w:hanging="426"/>
        <w:rPr>
          <w:rFonts w:eastAsia="Arial" w:cs="Arial"/>
          <w:color w:val="000000"/>
          <w:lang w:eastAsia="pt-BR"/>
        </w:rPr>
      </w:pPr>
      <w:r>
        <w:rPr>
          <w:rFonts w:eastAsia="Arial" w:cs="Arial"/>
          <w:color w:val="000000"/>
          <w:lang w:eastAsia="pt-BR"/>
        </w:rPr>
        <w:t xml:space="preserve">Aprovação do novo projeto, caso as alterações possam ser aprovadas; </w:t>
      </w:r>
    </w:p>
    <w:p w:rsidR="00243047" w:rsidRDefault="00CA3FBA" w:rsidP="00E254C6">
      <w:pPr>
        <w:numPr>
          <w:ilvl w:val="0"/>
          <w:numId w:val="38"/>
        </w:numPr>
        <w:tabs>
          <w:tab w:val="left" w:pos="426"/>
        </w:tabs>
        <w:ind w:left="426" w:hanging="426"/>
        <w:rPr>
          <w:rFonts w:eastAsia="Arial" w:cs="Arial"/>
          <w:color w:val="000000"/>
          <w:lang w:eastAsia="pt-BR"/>
        </w:rPr>
      </w:pPr>
      <w:r>
        <w:rPr>
          <w:rFonts w:eastAsia="Arial" w:cs="Arial"/>
          <w:color w:val="000000"/>
          <w:lang w:eastAsia="pt-BR"/>
        </w:rPr>
        <w:t xml:space="preserve">Demolição da construção, caso as alterações não possam ser aprovadas. </w:t>
      </w:r>
    </w:p>
    <w:p w:rsidR="00243047" w:rsidRDefault="00CA3FBA" w:rsidP="00E254C6">
      <w:pPr>
        <w:numPr>
          <w:ilvl w:val="0"/>
          <w:numId w:val="108"/>
        </w:numPr>
        <w:ind w:left="0" w:right="-1" w:firstLine="0"/>
        <w:rPr>
          <w:rFonts w:eastAsia="Arial" w:cs="Arial"/>
          <w:lang w:eastAsia="pt-BR"/>
        </w:rPr>
      </w:pPr>
      <w:r>
        <w:rPr>
          <w:rFonts w:eastAsia="Arial" w:cs="Arial"/>
          <w:lang w:eastAsia="pt-BR"/>
        </w:rPr>
        <w:t>No caso retratado no §1º deste artigo, o proprietário e o responsável técnico pela execução da obra serão notificados, de acordo com as disposições desta Lei, para proceder as devidas adequações;</w:t>
      </w:r>
    </w:p>
    <w:p w:rsidR="00243047" w:rsidRDefault="00243047">
      <w:pPr>
        <w:tabs>
          <w:tab w:val="left" w:pos="426"/>
        </w:tabs>
        <w:ind w:left="426" w:right="-1"/>
        <w:rPr>
          <w:rFonts w:eastAsia="Arial" w:cs="Arial"/>
          <w:color w:val="FF0000"/>
          <w:lang w:eastAsia="pt-BR"/>
        </w:rPr>
      </w:pPr>
    </w:p>
    <w:p w:rsidR="00243047" w:rsidRDefault="00CA3FBA" w:rsidP="00E254C6">
      <w:pPr>
        <w:pStyle w:val="PargrafodaLista"/>
        <w:numPr>
          <w:ilvl w:val="0"/>
          <w:numId w:val="160"/>
        </w:numPr>
        <w:ind w:left="0" w:firstLine="0"/>
        <w:rPr>
          <w:rFonts w:ascii="Arial" w:eastAsia="Arial" w:hAnsi="Arial" w:cs="Arial"/>
          <w:lang w:eastAsia="pt-BR"/>
        </w:rPr>
      </w:pPr>
      <w:r>
        <w:rPr>
          <w:rFonts w:ascii="Arial" w:eastAsia="Arial" w:hAnsi="Arial" w:cs="Arial"/>
          <w:lang w:eastAsia="pt-BR"/>
        </w:rPr>
        <w:t>As construções que estiverem em desacordo com a legislação terão seus responsáveis técnicos e proprietários comunicados para efetuar as devidas adequações às normas legais vigentes, no prazo máximo de 180 (cento e oitenta) dias, ficando o proprietário sujeito às penalidades cabíveis nesta Lei e ou demais que se fizerem necessária</w:t>
      </w:r>
    </w:p>
    <w:p w:rsidR="00243047" w:rsidRDefault="00CA3FBA">
      <w:pPr>
        <w:ind w:right="-1"/>
        <w:rPr>
          <w:rFonts w:eastAsia="Arial" w:cs="Arial"/>
          <w:lang w:eastAsia="pt-BR"/>
        </w:rPr>
      </w:pPr>
      <w:r>
        <w:rPr>
          <w:rFonts w:eastAsia="Arial" w:cs="Arial"/>
          <w:b/>
          <w:lang w:eastAsia="pt-BR"/>
        </w:rPr>
        <w:t>Parágrafo único.</w:t>
      </w:r>
      <w:r>
        <w:rPr>
          <w:rFonts w:eastAsia="Arial" w:cs="Arial"/>
          <w:lang w:eastAsia="pt-BR"/>
        </w:rPr>
        <w:t xml:space="preserve"> A Certidão de Habite-se será negada caso a regularização referida no </w:t>
      </w:r>
      <w:r>
        <w:rPr>
          <w:rFonts w:eastAsia="Arial" w:cs="Arial"/>
          <w:i/>
          <w:lang w:eastAsia="pt-BR"/>
        </w:rPr>
        <w:t>caput</w:t>
      </w:r>
      <w:r>
        <w:rPr>
          <w:rFonts w:eastAsia="Arial" w:cs="Arial"/>
          <w:lang w:eastAsia="pt-BR"/>
        </w:rPr>
        <w:t xml:space="preserve"> deste artigo não seja atendida.</w:t>
      </w:r>
    </w:p>
    <w:p w:rsidR="00243047" w:rsidRDefault="00243047">
      <w:pPr>
        <w:tabs>
          <w:tab w:val="left" w:pos="993"/>
        </w:tabs>
        <w:ind w:right="-1"/>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Poderá ser concedida a Certidão de Habite-se parcial nos seguintes casos:</w:t>
      </w:r>
    </w:p>
    <w:p w:rsidR="00243047" w:rsidRDefault="00CA3FBA" w:rsidP="00E254C6">
      <w:pPr>
        <w:numPr>
          <w:ilvl w:val="0"/>
          <w:numId w:val="39"/>
        </w:numPr>
        <w:tabs>
          <w:tab w:val="left" w:pos="426"/>
        </w:tabs>
        <w:ind w:left="426" w:right="-1" w:hanging="426"/>
        <w:rPr>
          <w:rFonts w:eastAsia="Arial" w:cs="Arial"/>
          <w:lang w:eastAsia="pt-BR"/>
        </w:rPr>
      </w:pPr>
      <w:r>
        <w:rPr>
          <w:rFonts w:eastAsia="Arial" w:cs="Arial"/>
          <w:lang w:eastAsia="pt-BR"/>
        </w:rPr>
        <w:t xml:space="preserve">Quando se tratar de prédio de uso misto em que as partes de uso residencial e de uso não residencial puderem ser utilizadas independentemente uma da outra; </w:t>
      </w:r>
    </w:p>
    <w:p w:rsidR="00243047" w:rsidRDefault="00CA3FBA" w:rsidP="00E254C6">
      <w:pPr>
        <w:numPr>
          <w:ilvl w:val="0"/>
          <w:numId w:val="39"/>
        </w:numPr>
        <w:tabs>
          <w:tab w:val="left" w:pos="426"/>
        </w:tabs>
        <w:ind w:left="426" w:right="-1" w:hanging="426"/>
        <w:rPr>
          <w:rFonts w:eastAsia="Arial" w:cs="Arial"/>
          <w:lang w:eastAsia="pt-BR"/>
        </w:rPr>
      </w:pPr>
      <w:r>
        <w:rPr>
          <w:rFonts w:eastAsia="Arial" w:cs="Arial"/>
          <w:lang w:eastAsia="pt-BR"/>
        </w:rPr>
        <w:t xml:space="preserve">Quando se tratar de edificações independentes construídas no mesmo lote; </w:t>
      </w:r>
    </w:p>
    <w:p w:rsidR="00243047" w:rsidRDefault="00CA3FBA" w:rsidP="00E254C6">
      <w:pPr>
        <w:numPr>
          <w:ilvl w:val="0"/>
          <w:numId w:val="39"/>
        </w:numPr>
        <w:tabs>
          <w:tab w:val="left" w:pos="426"/>
        </w:tabs>
        <w:ind w:left="426" w:right="-1" w:hanging="426"/>
        <w:rPr>
          <w:rFonts w:eastAsia="Arial" w:cs="Arial"/>
          <w:lang w:eastAsia="pt-BR"/>
        </w:rPr>
      </w:pPr>
      <w:r>
        <w:rPr>
          <w:rFonts w:eastAsia="Arial" w:cs="Arial"/>
          <w:lang w:eastAsia="pt-BR"/>
        </w:rPr>
        <w:t xml:space="preserve">Quando se tratar de unidades parciais de prédio residencial multifamiliar desde que tais unidades estejam concluídas. </w:t>
      </w:r>
    </w:p>
    <w:p w:rsidR="00243047" w:rsidRDefault="00CA3FBA" w:rsidP="00E254C6">
      <w:pPr>
        <w:numPr>
          <w:ilvl w:val="0"/>
          <w:numId w:val="39"/>
        </w:numPr>
        <w:tabs>
          <w:tab w:val="left" w:pos="426"/>
        </w:tabs>
        <w:ind w:left="426" w:right="-1" w:hanging="426"/>
        <w:rPr>
          <w:rFonts w:eastAsia="Arial" w:cs="Arial"/>
          <w:lang w:eastAsia="pt-BR"/>
        </w:rPr>
      </w:pPr>
      <w:r>
        <w:rPr>
          <w:rFonts w:eastAsia="Arial" w:cs="Arial"/>
          <w:lang w:eastAsia="pt-BR"/>
        </w:rPr>
        <w:t>Em unidade residencial ou não residencial de edificações isoladas ou sob forma de agrupamento de edificações, desde que as partes comuns estejam concluídas.</w:t>
      </w:r>
    </w:p>
    <w:p w:rsidR="00243047" w:rsidRDefault="00243047">
      <w:pPr>
        <w:tabs>
          <w:tab w:val="left" w:pos="426"/>
        </w:tabs>
        <w:ind w:left="426" w:right="-1"/>
        <w:rPr>
          <w:rFonts w:eastAsia="Arial" w:cs="Arial"/>
          <w:lang w:eastAsia="pt-BR"/>
        </w:rPr>
      </w:pPr>
    </w:p>
    <w:p w:rsidR="00243047" w:rsidRDefault="00CA3FBA" w:rsidP="00E254C6">
      <w:pPr>
        <w:pStyle w:val="PargrafodaLista"/>
        <w:numPr>
          <w:ilvl w:val="0"/>
          <w:numId w:val="166"/>
        </w:numPr>
        <w:tabs>
          <w:tab w:val="left" w:pos="426"/>
        </w:tabs>
        <w:ind w:left="426" w:right="-1" w:hanging="426"/>
        <w:rPr>
          <w:rFonts w:ascii="Arial" w:eastAsia="Arial" w:hAnsi="Arial" w:cs="Arial"/>
          <w:lang w:eastAsia="pt-BR"/>
        </w:rPr>
      </w:pPr>
      <w:r>
        <w:rPr>
          <w:rFonts w:ascii="Arial" w:eastAsia="Arial" w:hAnsi="Arial" w:cs="Arial"/>
          <w:lang w:eastAsia="pt-BR"/>
        </w:rPr>
        <w:t xml:space="preserve">Entende-se Certidão de Habite-se Parcial para aquelas edificações regulares que tiveram seus projetos aprovados no município que ainda possui área a construir aprovada em projeto. </w:t>
      </w:r>
    </w:p>
    <w:p w:rsidR="00243047" w:rsidRDefault="00CA3FBA" w:rsidP="00E254C6">
      <w:pPr>
        <w:pStyle w:val="PargrafodaLista"/>
        <w:numPr>
          <w:ilvl w:val="0"/>
          <w:numId w:val="166"/>
        </w:numPr>
        <w:tabs>
          <w:tab w:val="left" w:pos="426"/>
        </w:tabs>
        <w:ind w:left="426" w:right="-1" w:hanging="426"/>
        <w:rPr>
          <w:rFonts w:ascii="Arial" w:eastAsia="Arial" w:hAnsi="Arial" w:cs="Arial"/>
          <w:lang w:eastAsia="pt-BR"/>
        </w:rPr>
      </w:pPr>
      <w:r>
        <w:rPr>
          <w:rFonts w:ascii="Arial" w:eastAsia="Arial" w:hAnsi="Arial" w:cs="Arial"/>
          <w:lang w:eastAsia="pt-BR"/>
        </w:rPr>
        <w:t xml:space="preserve">Fica facultado ao proprietário a execução dos acessos as unidade não concluídas, desde que não sirvam de acesso as unidades e/ou às partes comuns objetos da Certidão de Habite-se Parcial, </w:t>
      </w:r>
    </w:p>
    <w:p w:rsidR="00243047" w:rsidRDefault="00CA3FBA" w:rsidP="00E254C6">
      <w:pPr>
        <w:pStyle w:val="PargrafodaLista"/>
        <w:numPr>
          <w:ilvl w:val="0"/>
          <w:numId w:val="166"/>
        </w:numPr>
        <w:tabs>
          <w:tab w:val="left" w:pos="426"/>
        </w:tabs>
        <w:ind w:left="426" w:right="-1" w:hanging="426"/>
        <w:rPr>
          <w:rFonts w:ascii="Arial" w:eastAsia="Arial" w:hAnsi="Arial" w:cs="Arial"/>
          <w:lang w:eastAsia="pt-BR"/>
        </w:rPr>
      </w:pPr>
      <w:r>
        <w:rPr>
          <w:rFonts w:ascii="Arial" w:eastAsia="Arial" w:hAnsi="Arial" w:cs="Arial"/>
          <w:lang w:eastAsia="pt-BR"/>
        </w:rPr>
        <w:t xml:space="preserve"> Para a liberação da Certidão de Habite-se parcial as áreas de uso comum e a implantação das respectivas vagas de estacionamento nas edificações multifamiliares ou mistas objetos da certidão de Habite-se Parcial, deverão estar concluídas. </w:t>
      </w:r>
    </w:p>
    <w:p w:rsidR="00243047" w:rsidRDefault="00CA3FBA" w:rsidP="00E254C6">
      <w:pPr>
        <w:pStyle w:val="PargrafodaLista"/>
        <w:numPr>
          <w:ilvl w:val="0"/>
          <w:numId w:val="166"/>
        </w:numPr>
        <w:tabs>
          <w:tab w:val="left" w:pos="426"/>
        </w:tabs>
        <w:ind w:left="426" w:right="-1" w:hanging="426"/>
        <w:rPr>
          <w:rFonts w:ascii="Arial" w:eastAsia="Arial" w:hAnsi="Arial" w:cs="Arial"/>
          <w:lang w:eastAsia="pt-BR"/>
        </w:rPr>
      </w:pPr>
      <w:r>
        <w:rPr>
          <w:rFonts w:ascii="Arial" w:eastAsia="Arial" w:hAnsi="Arial" w:cs="Arial"/>
          <w:lang w:eastAsia="pt-BR"/>
        </w:rPr>
        <w:t>A Certidão de Habite-se Parcial não substitui a Certidão de Habite-se Total, que deverá ser solicitado e concedido apenas quando a obra estiver totalmente concluída e verificada por meio de vistoria realizada no local.</w:t>
      </w:r>
    </w:p>
    <w:p w:rsidR="00243047" w:rsidRDefault="00243047">
      <w:pPr>
        <w:ind w:right="-1"/>
        <w:rPr>
          <w:rFonts w:eastAsia="Arial" w:cs="Arial"/>
          <w:lang w:eastAsia="pt-BR"/>
        </w:rPr>
      </w:pPr>
    </w:p>
    <w:p w:rsidR="00243047" w:rsidRDefault="00CA3FBA" w:rsidP="00E254C6">
      <w:pPr>
        <w:pStyle w:val="PargrafodaLista"/>
        <w:numPr>
          <w:ilvl w:val="0"/>
          <w:numId w:val="160"/>
        </w:numPr>
        <w:tabs>
          <w:tab w:val="left" w:pos="426"/>
        </w:tabs>
        <w:ind w:left="0" w:right="-1" w:firstLine="0"/>
        <w:rPr>
          <w:rFonts w:ascii="Arial" w:eastAsia="Arial" w:hAnsi="Arial" w:cs="Arial"/>
          <w:lang w:eastAsia="pt-BR"/>
        </w:rPr>
      </w:pPr>
      <w:r>
        <w:rPr>
          <w:rFonts w:ascii="Arial" w:eastAsia="Arial" w:hAnsi="Arial" w:cs="Arial"/>
          <w:lang w:eastAsia="pt-BR"/>
        </w:rPr>
        <w:t xml:space="preserve">O Órgão Municipal competente, antes da expedição da Certidão de Habite-se, realizará vistoria no local da obra, devendo anexar fotos da edificação de modo que seja possível verificar:  </w:t>
      </w:r>
    </w:p>
    <w:p w:rsidR="00243047" w:rsidRDefault="00CA3FBA" w:rsidP="00E254C6">
      <w:pPr>
        <w:pStyle w:val="PargrafodaLista"/>
        <w:numPr>
          <w:ilvl w:val="0"/>
          <w:numId w:val="167"/>
        </w:numPr>
        <w:tabs>
          <w:tab w:val="left" w:pos="426"/>
        </w:tabs>
        <w:ind w:left="426" w:right="-1" w:hanging="284"/>
        <w:rPr>
          <w:rFonts w:ascii="Arial" w:eastAsia="Arial" w:hAnsi="Arial" w:cs="Arial"/>
          <w:lang w:eastAsia="pt-BR"/>
        </w:rPr>
      </w:pPr>
      <w:r>
        <w:rPr>
          <w:rFonts w:ascii="Arial" w:eastAsia="Arial" w:hAnsi="Arial" w:cs="Arial"/>
          <w:lang w:eastAsia="pt-BR"/>
        </w:rPr>
        <w:t>Se o alinhamento foi executado de acordo;</w:t>
      </w:r>
    </w:p>
    <w:p w:rsidR="00243047" w:rsidRDefault="00CA3FBA" w:rsidP="00E254C6">
      <w:pPr>
        <w:pStyle w:val="PargrafodaLista"/>
        <w:numPr>
          <w:ilvl w:val="0"/>
          <w:numId w:val="167"/>
        </w:numPr>
        <w:tabs>
          <w:tab w:val="left" w:pos="426"/>
        </w:tabs>
        <w:ind w:left="426" w:right="-1" w:hanging="284"/>
        <w:rPr>
          <w:rFonts w:ascii="Arial" w:eastAsia="Arial" w:hAnsi="Arial" w:cs="Arial"/>
          <w:lang w:eastAsia="pt-BR"/>
        </w:rPr>
      </w:pPr>
      <w:r>
        <w:rPr>
          <w:rFonts w:ascii="Arial" w:eastAsia="Arial" w:hAnsi="Arial" w:cs="Arial"/>
          <w:lang w:eastAsia="pt-BR"/>
        </w:rPr>
        <w:t>Se o passeio foi executado de acordo com os padrões exigidos por lei;</w:t>
      </w:r>
    </w:p>
    <w:p w:rsidR="00243047" w:rsidRDefault="00CA3FBA" w:rsidP="00E254C6">
      <w:pPr>
        <w:pStyle w:val="PargrafodaLista"/>
        <w:numPr>
          <w:ilvl w:val="0"/>
          <w:numId w:val="167"/>
        </w:numPr>
        <w:tabs>
          <w:tab w:val="left" w:pos="426"/>
        </w:tabs>
        <w:ind w:left="426" w:right="-1" w:hanging="284"/>
        <w:rPr>
          <w:rFonts w:ascii="Arial" w:eastAsia="Arial" w:hAnsi="Arial" w:cs="Arial"/>
          <w:lang w:eastAsia="pt-BR"/>
        </w:rPr>
      </w:pPr>
      <w:r>
        <w:rPr>
          <w:rFonts w:ascii="Arial" w:eastAsia="Arial" w:hAnsi="Arial" w:cs="Arial"/>
          <w:lang w:eastAsia="pt-BR"/>
        </w:rPr>
        <w:t>Se a obra foi executada de acordo com o projeto aprovado pelo Poder Executivo Municipal, cumprindo o Art.73</w:t>
      </w:r>
      <w:r>
        <w:rPr>
          <w:rFonts w:ascii="Arial" w:eastAsia="Arial" w:hAnsi="Arial" w:cs="Arial"/>
          <w:color w:val="FF0000"/>
          <w:lang w:eastAsia="pt-BR"/>
        </w:rPr>
        <w:t>.</w:t>
      </w:r>
    </w:p>
    <w:p w:rsidR="00243047" w:rsidRDefault="00243047">
      <w:pPr>
        <w:pStyle w:val="PargrafodaLista"/>
        <w:tabs>
          <w:tab w:val="left" w:pos="426"/>
        </w:tabs>
        <w:ind w:left="0" w:right="-1" w:firstLine="0"/>
        <w:rPr>
          <w:rFonts w:ascii="Arial" w:eastAsia="Arial" w:hAnsi="Arial" w:cs="Arial"/>
          <w:lang w:eastAsia="pt-BR"/>
        </w:rPr>
      </w:pPr>
    </w:p>
    <w:p w:rsidR="00243047" w:rsidRDefault="00CA3FBA" w:rsidP="00E254C6">
      <w:pPr>
        <w:pStyle w:val="PargrafodaLista"/>
        <w:numPr>
          <w:ilvl w:val="0"/>
          <w:numId w:val="160"/>
        </w:numPr>
        <w:tabs>
          <w:tab w:val="left" w:pos="426"/>
        </w:tabs>
        <w:ind w:left="0" w:right="-1" w:firstLine="0"/>
        <w:rPr>
          <w:rFonts w:ascii="Arial" w:eastAsia="Arial" w:hAnsi="Arial" w:cs="Arial"/>
          <w:lang w:eastAsia="pt-BR"/>
        </w:rPr>
      </w:pPr>
      <w:r>
        <w:rPr>
          <w:rFonts w:ascii="Arial" w:eastAsia="Arial" w:hAnsi="Arial" w:cs="Arial"/>
          <w:lang w:eastAsia="pt-BR"/>
        </w:rPr>
        <w:t xml:space="preserve">Para projetos aprovados a vistoria e a concessão da Certidão de Habite-se, serão efetuadas em um prazo máximo de 20 (vinte) dias úteis.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243047">
      <w:pPr>
        <w:pStyle w:val="PargrafodaLista"/>
        <w:tabs>
          <w:tab w:val="left" w:pos="426"/>
        </w:tabs>
        <w:ind w:left="426" w:right="-1" w:firstLine="0"/>
        <w:rPr>
          <w:rFonts w:ascii="Arial" w:eastAsia="Arial" w:hAnsi="Arial" w:cs="Arial"/>
          <w:lang w:eastAsia="pt-BR"/>
        </w:rPr>
      </w:pPr>
    </w:p>
    <w:p w:rsidR="00243047" w:rsidRDefault="00CA3FBA">
      <w:pPr>
        <w:ind w:right="-1"/>
        <w:jc w:val="left"/>
        <w:rPr>
          <w:rFonts w:eastAsia="Arial" w:cs="Arial"/>
          <w:lang w:eastAsia="pt-BR"/>
        </w:rPr>
      </w:pPr>
      <w:r>
        <w:rPr>
          <w:rFonts w:eastAsia="Arial" w:cs="Arial"/>
          <w:b/>
          <w:lang w:eastAsia="pt-BR"/>
        </w:rPr>
        <w:t xml:space="preserve"> </w:t>
      </w:r>
    </w:p>
    <w:p w:rsidR="00243047" w:rsidRPr="001B74EE" w:rsidRDefault="00CA3FBA" w:rsidP="001B74EE">
      <w:pPr>
        <w:pStyle w:val="Ttulo1"/>
        <w:numPr>
          <w:ilvl w:val="0"/>
          <w:numId w:val="0"/>
        </w:numPr>
        <w:ind w:left="432"/>
        <w:rPr>
          <w:lang w:eastAsia="pt-BR"/>
        </w:rPr>
      </w:pPr>
      <w:bookmarkStart w:id="54" w:name="_Toc10017103"/>
      <w:bookmarkStart w:id="55" w:name="_Toc115102432"/>
      <w:r w:rsidRPr="001B74EE">
        <w:rPr>
          <w:lang w:eastAsia="pt-BR"/>
        </w:rPr>
        <w:t>TÍTULO VI - DAS EDIFICAÇÕES</w:t>
      </w:r>
      <w:bookmarkEnd w:id="54"/>
      <w:bookmarkEnd w:id="55"/>
      <w:r w:rsidRPr="001B74EE">
        <w:rPr>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D23385" w:rsidRDefault="00CA3FBA" w:rsidP="00D23385">
      <w:pPr>
        <w:pStyle w:val="Ttulo2"/>
        <w:numPr>
          <w:ilvl w:val="0"/>
          <w:numId w:val="0"/>
        </w:numPr>
        <w:ind w:left="576"/>
        <w:rPr>
          <w:lang w:eastAsia="pt-BR"/>
        </w:rPr>
      </w:pPr>
      <w:bookmarkStart w:id="56" w:name="_Toc10017104"/>
      <w:bookmarkStart w:id="57" w:name="_Toc115102433"/>
      <w:r w:rsidRPr="00D23385">
        <w:rPr>
          <w:lang w:eastAsia="pt-BR"/>
        </w:rPr>
        <w:t>CAPÍTULO I - DISPOSIÇÕES PRELIMINARES</w:t>
      </w:r>
      <w:bookmarkEnd w:id="56"/>
      <w:bookmarkEnd w:id="57"/>
      <w:r w:rsidRPr="00D23385">
        <w:rPr>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D23385" w:rsidRDefault="00CA3FBA" w:rsidP="00D23385">
      <w:pPr>
        <w:pStyle w:val="Ttulo3"/>
        <w:widowControl w:val="0"/>
        <w:suppressAutoHyphens w:val="0"/>
        <w:autoSpaceDE w:val="0"/>
        <w:autoSpaceDN w:val="0"/>
        <w:spacing w:before="160" w:after="160"/>
        <w:jc w:val="center"/>
        <w:rPr>
          <w:rFonts w:ascii="Arial" w:hAnsi="Arial"/>
          <w:b/>
          <w:color w:val="000000" w:themeColor="text1"/>
          <w:lang w:val="pt-PT"/>
        </w:rPr>
      </w:pPr>
      <w:bookmarkStart w:id="58" w:name="_Toc10017105"/>
      <w:bookmarkStart w:id="59" w:name="_Toc115102434"/>
      <w:r w:rsidRPr="00D23385">
        <w:rPr>
          <w:rFonts w:ascii="Arial" w:hAnsi="Arial"/>
          <w:b/>
          <w:color w:val="000000" w:themeColor="text1"/>
          <w:lang w:val="pt-PT"/>
        </w:rPr>
        <w:t>SEÇÃO I - DA ACESSIBILIDADE</w:t>
      </w:r>
      <w:bookmarkEnd w:id="58"/>
      <w:bookmarkEnd w:id="59"/>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construção, a modificação e a ampliação de edifício público ou privado devem obedecer às disposições previstas nas legislações federal, estadual e municipal referentes à acessibilidade de pessoa deficiente ou com mobilidade reduzida, bem como às normas técnicas pertinentes.</w:t>
      </w:r>
    </w:p>
    <w:p w:rsidR="00243047" w:rsidRDefault="00CA3FBA">
      <w:pPr>
        <w:ind w:right="-1"/>
        <w:rPr>
          <w:rFonts w:eastAsia="Arial" w:cs="Arial"/>
          <w:lang w:eastAsia="pt-BR"/>
        </w:rPr>
      </w:pPr>
      <w:r>
        <w:rPr>
          <w:rFonts w:eastAsia="Arial" w:cs="Arial"/>
          <w:b/>
          <w:lang w:eastAsia="pt-BR"/>
        </w:rPr>
        <w:t>Parágrafo único.</w:t>
      </w:r>
      <w:r>
        <w:rPr>
          <w:rFonts w:eastAsia="Arial" w:cs="Arial"/>
          <w:lang w:eastAsia="pt-BR"/>
        </w:rPr>
        <w:t xml:space="preserve"> No caso de modificação ou ampliação de edificação anteriormente licenciada, é obrigatório atender os requisitos de acessibilidade em toda a edificação.  </w:t>
      </w:r>
    </w:p>
    <w:p w:rsid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60" w:name="_Toc115102435"/>
      <w:bookmarkStart w:id="61" w:name="_Toc10017106"/>
      <w:r w:rsidRPr="00BF1BA6">
        <w:rPr>
          <w:rFonts w:ascii="Arial" w:hAnsi="Arial"/>
          <w:b/>
          <w:color w:val="000000" w:themeColor="text1"/>
          <w:lang w:val="pt-PT"/>
        </w:rPr>
        <w:t>SEÇÃO II - DOS MATERIAIS DE CONSTRUÇÃO E DOS ELEMENTOS</w:t>
      </w:r>
      <w:bookmarkEnd w:id="60"/>
      <w:r w:rsidRPr="00BF1BA6">
        <w:rPr>
          <w:rFonts w:ascii="Arial" w:hAnsi="Arial"/>
          <w:b/>
          <w:color w:val="000000" w:themeColor="text1"/>
          <w:lang w:val="pt-PT"/>
        </w:rPr>
        <w:t xml:space="preserve"> </w:t>
      </w: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62" w:name="_Toc115102436"/>
      <w:r w:rsidRPr="00BF1BA6">
        <w:rPr>
          <w:rFonts w:ascii="Arial" w:hAnsi="Arial"/>
          <w:b/>
          <w:color w:val="000000" w:themeColor="text1"/>
          <w:lang w:val="pt-PT"/>
        </w:rPr>
        <w:t>CONSTRUTIVOS</w:t>
      </w:r>
      <w:bookmarkEnd w:id="61"/>
      <w:bookmarkEnd w:id="62"/>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 responsável técnico responde pela escolha e pela correta utilização dos materiais e elementos construtivos, estruturais ou não, de acordo com as Normas Técnicas Brasileiras relativas à resistência ao fogo, isolamento térmico, isolamento e condicionamento acústico, resistência estrutural e impermeabilidade.</w:t>
      </w:r>
    </w:p>
    <w:p w:rsidR="00243047" w:rsidRDefault="00CA3FBA" w:rsidP="00E254C6">
      <w:pPr>
        <w:numPr>
          <w:ilvl w:val="0"/>
          <w:numId w:val="109"/>
        </w:numPr>
        <w:ind w:left="0" w:right="-1" w:firstLine="0"/>
        <w:rPr>
          <w:rFonts w:eastAsia="Arial" w:cs="Arial"/>
          <w:lang w:eastAsia="pt-BR"/>
        </w:rPr>
      </w:pPr>
      <w:r>
        <w:rPr>
          <w:rFonts w:eastAsia="Arial" w:cs="Arial"/>
          <w:lang w:eastAsia="pt-BR"/>
        </w:rPr>
        <w:t xml:space="preserve">O Poder Executivo poderá impedir o emprego de qualquer material que julgar inadequado e, em consequência, exigir o seu exame, às expensas do responsável técnico ou do proprietário, em laboratório de entidade oficialmente reconhecida. </w:t>
      </w:r>
    </w:p>
    <w:p w:rsidR="00243047" w:rsidRDefault="00CA3FBA" w:rsidP="00E254C6">
      <w:pPr>
        <w:numPr>
          <w:ilvl w:val="0"/>
          <w:numId w:val="109"/>
        </w:numPr>
        <w:ind w:left="0" w:right="-1" w:firstLine="0"/>
        <w:rPr>
          <w:rFonts w:eastAsia="Arial" w:cs="Arial"/>
          <w:lang w:eastAsia="pt-BR"/>
        </w:rPr>
      </w:pPr>
      <w:r>
        <w:rPr>
          <w:rFonts w:eastAsia="Arial" w:cs="Arial"/>
          <w:lang w:eastAsia="pt-BR"/>
        </w:rPr>
        <w:t>Assim que tiverem sua qualidade técnica e exequibilidade comprovadas por órgão técnico e de pesquisa responsável por sua certificação, as novas tecnologias serão aceitas pelo setor competente do Poder Executivo, respeitada a legislação pertinente.</w:t>
      </w:r>
      <w:r>
        <w:rPr>
          <w:rFonts w:eastAsia="Arial" w:cs="Arial"/>
          <w:b/>
          <w:lang w:eastAsia="pt-BR"/>
        </w:rPr>
        <w:t xml:space="preserve"> </w:t>
      </w:r>
    </w:p>
    <w:p w:rsidR="00243047" w:rsidRDefault="00CA3FBA" w:rsidP="00E254C6">
      <w:pPr>
        <w:numPr>
          <w:ilvl w:val="0"/>
          <w:numId w:val="109"/>
        </w:numPr>
        <w:ind w:left="0" w:right="-1" w:firstLine="0"/>
        <w:rPr>
          <w:rFonts w:eastAsia="Arial" w:cs="Arial"/>
          <w:lang w:eastAsia="pt-BR"/>
        </w:rPr>
      </w:pPr>
      <w:r>
        <w:rPr>
          <w:rFonts w:eastAsia="Arial" w:cs="Arial"/>
          <w:lang w:eastAsia="pt-BR"/>
        </w:rPr>
        <w:t xml:space="preserve">O responsável técnico deve zelar pela utilização de materiais e tecnologias que tenham sido gerados de forma respeitosa com a preservação dos recursos naturais, a melhor eficiência em termos de consumo de energia, o bom uso e a economia de água e/ou promovam o conforto nos ambientes internos sem prejudicar o ambiente externo, especialmente quanto à emissão de gases geradores de efeito estufa ou outros poluentes.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fundações e todos os elementos construtivos devem ficar situados inteiramente dentro dos limites do lote, levando-se em consideração os efeitos da edificação em relação às edificações vizinhas, logradouros públicos e instalações de serviços públicos.</w:t>
      </w:r>
      <w:bookmarkStart w:id="63" w:name="_Hlk8591218"/>
      <w:bookmarkEnd w:id="63"/>
    </w:p>
    <w:p w:rsidR="00243047" w:rsidRDefault="00CA3FBA">
      <w:pPr>
        <w:ind w:right="-1"/>
        <w:rPr>
          <w:rFonts w:eastAsia="Arial" w:cs="Arial"/>
          <w:lang w:eastAsia="pt-BR"/>
        </w:rPr>
      </w:pPr>
      <w:r>
        <w:rPr>
          <w:rFonts w:eastAsia="Arial" w:cs="Arial"/>
          <w:b/>
          <w:lang w:eastAsia="pt-BR"/>
        </w:rPr>
        <w:t>Parágrafo único.</w:t>
      </w:r>
      <w:r>
        <w:rPr>
          <w:rFonts w:eastAsia="Arial" w:cs="Arial"/>
          <w:lang w:eastAsia="pt-BR"/>
        </w:rPr>
        <w:t xml:space="preserve"> A realização de obras e serviços nos passeios, vias e logradouros públicos devem atender ao Código de Posturas.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coberturas devem ser feitas de modo a impedir o despejo de águas pluviais nos terrenos vizinhos e logradouros públicos, devendo estas ser canalizadas e ter seus condutores ligados a sarjetas, a sistemas de esgotamento de águas pluviais ou à caixa de captação e drenagem.</w:t>
      </w:r>
    </w:p>
    <w:p w:rsidR="00243047" w:rsidRDefault="00CA3FBA">
      <w:pPr>
        <w:tabs>
          <w:tab w:val="left" w:pos="993"/>
        </w:tabs>
        <w:ind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É obrigatória a instalação de guarda-corpo com altura mínima de 1,10m (um metro e dez centímetros), sempre que houver desnível superior a 1,00m (um metro) entre pisos, salvo maiores exigências por parte de órgãos competentes envolvidos no processo de licenciamento.</w:t>
      </w:r>
    </w:p>
    <w:p w:rsidR="00243047" w:rsidRDefault="00243047">
      <w:pPr>
        <w:ind w:left="-15" w:right="-1" w:firstLine="708"/>
        <w:rPr>
          <w:rFonts w:eastAsia="Arial" w:cs="Arial"/>
          <w:lang w:eastAsia="pt-BR"/>
        </w:rPr>
      </w:pP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64" w:name="_Toc10017107"/>
      <w:bookmarkStart w:id="65" w:name="_Toc115102437"/>
      <w:r w:rsidRPr="00BF1BA6">
        <w:rPr>
          <w:rFonts w:ascii="Arial" w:hAnsi="Arial"/>
          <w:b/>
          <w:color w:val="000000" w:themeColor="text1"/>
          <w:lang w:val="pt-PT"/>
        </w:rPr>
        <w:t>SEÇÃO III - DAS FACHADAS</w:t>
      </w:r>
      <w:bookmarkEnd w:id="64"/>
      <w:bookmarkEnd w:id="65"/>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fachadas das edificações podem ter saliências e marquises, observado o disposto na Lei de Parcelamento, Ocupação e Uso do Solo (LPOUS).</w:t>
      </w:r>
    </w:p>
    <w:p w:rsidR="00243047" w:rsidRDefault="00CA3FBA">
      <w:pPr>
        <w:ind w:left="-15" w:right="-1" w:firstLine="708"/>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estruturas e paredes edificadas nas divisas do lote devem ter as faces externas acabadas.</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Nos terrenos em declive, as estruturas que gerem espaços não utilizados devem ser tratadas paisagística ou construtivamente, de modo a não comprometer a paisagem urbana.</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É permitido utilizar material refletivo ou espelhado, observados os parâmetros técnicos estabelecidos pela NBR-15.575/2015 referente ao desempenho de materiais e índices de refletância e os ângulos de incidência de insolação em relação à via pública que minimize o ofuscamento.</w:t>
      </w:r>
    </w:p>
    <w:p w:rsidR="00243047" w:rsidRDefault="00CA3FBA">
      <w:pPr>
        <w:ind w:left="-15" w:right="-1" w:firstLine="708"/>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depredação por terceiro ou a ocorrência de acidente não isentam o proprietário da manutenção do bom estado de conservação das fachadas do imóvel.</w:t>
      </w:r>
    </w:p>
    <w:p w:rsidR="00243047" w:rsidRDefault="00243047">
      <w:pPr>
        <w:ind w:right="-1"/>
        <w:jc w:val="left"/>
        <w:rPr>
          <w:rFonts w:eastAsia="Arial" w:cs="Arial"/>
          <w:lang w:eastAsia="pt-BR"/>
        </w:rPr>
      </w:pP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66" w:name="_Toc10017108"/>
      <w:bookmarkStart w:id="67" w:name="_Toc115102438"/>
      <w:r w:rsidRPr="00BF1BA6">
        <w:rPr>
          <w:rFonts w:ascii="Arial" w:hAnsi="Arial"/>
          <w:b/>
          <w:color w:val="000000" w:themeColor="text1"/>
          <w:lang w:val="pt-PT"/>
        </w:rPr>
        <w:t>SEÇÃO IV - DAS CATEGORIAS DE EDIFICAÇÕES</w:t>
      </w:r>
      <w:bookmarkEnd w:id="66"/>
      <w:bookmarkEnd w:id="67"/>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Em função dos usos a que se destinam, as edificações, para efeito desta Lei, se enquadram nas seguintes categorias:</w:t>
      </w:r>
    </w:p>
    <w:p w:rsidR="00243047" w:rsidRDefault="00CA3FBA" w:rsidP="00E254C6">
      <w:pPr>
        <w:numPr>
          <w:ilvl w:val="0"/>
          <w:numId w:val="40"/>
        </w:numPr>
        <w:ind w:left="360" w:hanging="357"/>
        <w:rPr>
          <w:rFonts w:eastAsia="Arial" w:cs="Arial"/>
          <w:lang w:eastAsia="pt-BR"/>
        </w:rPr>
      </w:pPr>
      <w:r>
        <w:rPr>
          <w:rFonts w:eastAsia="Arial" w:cs="Arial"/>
          <w:lang w:eastAsia="pt-BR"/>
        </w:rPr>
        <w:t xml:space="preserve">Edificações destinadas a uso residencial, a saber: </w:t>
      </w:r>
    </w:p>
    <w:p w:rsidR="00243047" w:rsidRDefault="00CA3FBA" w:rsidP="00E254C6">
      <w:pPr>
        <w:numPr>
          <w:ilvl w:val="0"/>
          <w:numId w:val="41"/>
        </w:numPr>
        <w:ind w:hanging="357"/>
        <w:rPr>
          <w:rFonts w:eastAsia="Arial" w:cs="Arial"/>
          <w:lang w:eastAsia="pt-BR"/>
        </w:rPr>
      </w:pPr>
      <w:r>
        <w:rPr>
          <w:rFonts w:eastAsia="Arial" w:cs="Arial"/>
          <w:lang w:eastAsia="pt-BR"/>
        </w:rPr>
        <w:t xml:space="preserve">Edificações residenciais multifamiliares; </w:t>
      </w:r>
    </w:p>
    <w:p w:rsidR="00243047" w:rsidRDefault="00CA3FBA" w:rsidP="00E254C6">
      <w:pPr>
        <w:numPr>
          <w:ilvl w:val="0"/>
          <w:numId w:val="41"/>
        </w:numPr>
        <w:ind w:hanging="357"/>
        <w:rPr>
          <w:rFonts w:eastAsia="Arial" w:cs="Arial"/>
          <w:lang w:eastAsia="pt-BR"/>
        </w:rPr>
      </w:pPr>
      <w:r>
        <w:rPr>
          <w:rFonts w:eastAsia="Arial" w:cs="Arial"/>
          <w:lang w:eastAsia="pt-BR"/>
        </w:rPr>
        <w:t>Edificações residenciais unifamiliares.</w:t>
      </w:r>
    </w:p>
    <w:p w:rsidR="00243047" w:rsidRDefault="00CA3FBA" w:rsidP="00E254C6">
      <w:pPr>
        <w:numPr>
          <w:ilvl w:val="0"/>
          <w:numId w:val="40"/>
        </w:numPr>
        <w:ind w:left="360" w:hanging="357"/>
        <w:rPr>
          <w:rFonts w:eastAsia="Arial" w:cs="Arial"/>
          <w:lang w:eastAsia="pt-BR"/>
        </w:rPr>
      </w:pPr>
      <w:r>
        <w:rPr>
          <w:rFonts w:eastAsia="Arial" w:cs="Arial"/>
          <w:lang w:eastAsia="pt-BR"/>
        </w:rPr>
        <w:t xml:space="preserve">Edificações destinadas a uso não residencial, a saber: </w:t>
      </w:r>
    </w:p>
    <w:p w:rsidR="00243047" w:rsidRDefault="00CA3FBA" w:rsidP="00E254C6">
      <w:pPr>
        <w:numPr>
          <w:ilvl w:val="0"/>
          <w:numId w:val="42"/>
        </w:numPr>
        <w:rPr>
          <w:rFonts w:eastAsia="Arial" w:cs="Arial"/>
          <w:lang w:eastAsia="pt-BR"/>
        </w:rPr>
      </w:pPr>
      <w:r>
        <w:rPr>
          <w:rFonts w:eastAsia="Arial" w:cs="Arial"/>
          <w:lang w:eastAsia="pt-BR"/>
        </w:rPr>
        <w:t>Edificações industriais;</w:t>
      </w:r>
    </w:p>
    <w:p w:rsidR="00243047" w:rsidRDefault="00CA3FBA" w:rsidP="00E254C6">
      <w:pPr>
        <w:numPr>
          <w:ilvl w:val="0"/>
          <w:numId w:val="42"/>
        </w:numPr>
        <w:rPr>
          <w:rFonts w:eastAsia="Arial" w:cs="Arial"/>
          <w:lang w:eastAsia="pt-BR"/>
        </w:rPr>
      </w:pPr>
      <w:r>
        <w:rPr>
          <w:rFonts w:eastAsia="Arial" w:cs="Arial"/>
          <w:lang w:eastAsia="pt-BR"/>
        </w:rPr>
        <w:t xml:space="preserve">Edificações comerciais e de serviços </w:t>
      </w:r>
    </w:p>
    <w:p w:rsidR="00243047" w:rsidRDefault="00CA3FBA" w:rsidP="00E254C6">
      <w:pPr>
        <w:numPr>
          <w:ilvl w:val="0"/>
          <w:numId w:val="42"/>
        </w:numPr>
        <w:rPr>
          <w:rFonts w:eastAsia="Arial" w:cs="Arial"/>
          <w:lang w:eastAsia="pt-BR"/>
        </w:rPr>
      </w:pPr>
      <w:r>
        <w:rPr>
          <w:rFonts w:eastAsia="Arial" w:cs="Arial"/>
          <w:lang w:eastAsia="pt-BR"/>
        </w:rPr>
        <w:t xml:space="preserve">Edificações para fins especiais. </w:t>
      </w:r>
    </w:p>
    <w:p w:rsidR="00243047" w:rsidRDefault="00CA3FBA" w:rsidP="00E254C6">
      <w:pPr>
        <w:numPr>
          <w:ilvl w:val="0"/>
          <w:numId w:val="40"/>
        </w:numPr>
        <w:ind w:left="360"/>
        <w:contextualSpacing/>
        <w:rPr>
          <w:rFonts w:eastAsia="Arial" w:cs="Arial"/>
          <w:lang w:eastAsia="pt-BR"/>
        </w:rPr>
      </w:pPr>
      <w:r>
        <w:rPr>
          <w:rFonts w:eastAsia="Arial" w:cs="Arial"/>
          <w:lang w:eastAsia="pt-BR"/>
        </w:rPr>
        <w:t>Edificações destinadas a uso misto.</w:t>
      </w:r>
    </w:p>
    <w:p w:rsidR="00243047" w:rsidRDefault="00CA3FBA" w:rsidP="00E254C6">
      <w:pPr>
        <w:numPr>
          <w:ilvl w:val="0"/>
          <w:numId w:val="110"/>
        </w:numPr>
        <w:tabs>
          <w:tab w:val="left" w:pos="567"/>
        </w:tabs>
        <w:ind w:left="0" w:right="-1" w:firstLine="0"/>
        <w:rPr>
          <w:rFonts w:eastAsia="Arial" w:cs="Arial"/>
          <w:lang w:eastAsia="pt-BR"/>
        </w:rPr>
      </w:pPr>
      <w:r>
        <w:rPr>
          <w:rFonts w:eastAsia="Arial" w:cs="Arial"/>
          <w:lang w:eastAsia="pt-BR"/>
        </w:rPr>
        <w:t>São consideradas edificações residenciais aquelas destinadas a residências permanentes ou transitórias, construídas isoladamente ou em grupos.</w:t>
      </w:r>
      <w:r>
        <w:rPr>
          <w:rFonts w:eastAsia="Arial" w:cs="Arial"/>
          <w:b/>
          <w:lang w:eastAsia="pt-BR"/>
        </w:rPr>
        <w:t xml:space="preserve"> </w:t>
      </w:r>
    </w:p>
    <w:p w:rsidR="00243047" w:rsidRDefault="00CA3FBA" w:rsidP="00E254C6">
      <w:pPr>
        <w:numPr>
          <w:ilvl w:val="0"/>
          <w:numId w:val="110"/>
        </w:numPr>
        <w:tabs>
          <w:tab w:val="left" w:pos="567"/>
        </w:tabs>
        <w:ind w:left="0" w:right="-1" w:firstLine="0"/>
        <w:rPr>
          <w:rFonts w:eastAsia="Arial" w:cs="Arial"/>
          <w:lang w:eastAsia="pt-BR"/>
        </w:rPr>
      </w:pPr>
      <w:r>
        <w:rPr>
          <w:rFonts w:eastAsia="Arial" w:cs="Arial"/>
          <w:lang w:eastAsia="pt-BR"/>
        </w:rPr>
        <w:t>São considerados edificações industriais aquelas destinadas a atividades relativas à produção, transformação de matéria prima ou montagem.</w:t>
      </w:r>
      <w:r>
        <w:rPr>
          <w:rFonts w:eastAsia="Arial" w:cs="Arial"/>
          <w:b/>
          <w:lang w:eastAsia="pt-BR"/>
        </w:rPr>
        <w:t xml:space="preserve"> </w:t>
      </w:r>
    </w:p>
    <w:p w:rsidR="00243047" w:rsidRDefault="00CA3FBA" w:rsidP="00E254C6">
      <w:pPr>
        <w:numPr>
          <w:ilvl w:val="0"/>
          <w:numId w:val="110"/>
        </w:numPr>
        <w:tabs>
          <w:tab w:val="left" w:pos="567"/>
        </w:tabs>
        <w:ind w:left="0" w:right="-1" w:firstLine="0"/>
        <w:rPr>
          <w:rFonts w:eastAsia="Arial" w:cs="Arial"/>
          <w:lang w:eastAsia="pt-BR"/>
        </w:rPr>
      </w:pPr>
      <w:r>
        <w:rPr>
          <w:rFonts w:eastAsia="Arial" w:cs="Arial"/>
          <w:lang w:eastAsia="pt-BR"/>
        </w:rPr>
        <w:t xml:space="preserve">São consideradas edificações comerciais e de serviços aquelas destinadas a atividades relativas à compra, à venda e à prestação de serviços, bem como os respectivos escritórios e depósitos. </w:t>
      </w:r>
    </w:p>
    <w:p w:rsidR="00243047" w:rsidRDefault="00CA3FBA" w:rsidP="00E254C6">
      <w:pPr>
        <w:numPr>
          <w:ilvl w:val="0"/>
          <w:numId w:val="110"/>
        </w:numPr>
        <w:tabs>
          <w:tab w:val="left" w:pos="567"/>
        </w:tabs>
        <w:ind w:left="0" w:right="-1" w:firstLine="0"/>
        <w:rPr>
          <w:rFonts w:eastAsia="Arial" w:cs="Arial"/>
          <w:lang w:eastAsia="pt-BR"/>
        </w:rPr>
      </w:pPr>
      <w:r>
        <w:rPr>
          <w:rFonts w:eastAsia="Arial" w:cs="Arial"/>
          <w:lang w:eastAsia="pt-BR"/>
        </w:rPr>
        <w:t xml:space="preserve">São consideradas edificações para fins especiais aquelas destinadas a serviços de uso coletivo que exijam espaços especiais para equipamento e tratamento arquitetônico adequado, a saber: </w:t>
      </w:r>
    </w:p>
    <w:p w:rsidR="00243047" w:rsidRDefault="00CA3FBA" w:rsidP="00E254C6">
      <w:pPr>
        <w:numPr>
          <w:ilvl w:val="0"/>
          <w:numId w:val="111"/>
        </w:numPr>
        <w:tabs>
          <w:tab w:val="left" w:pos="426"/>
        </w:tabs>
        <w:ind w:left="426" w:right="-1" w:hanging="426"/>
        <w:rPr>
          <w:rFonts w:eastAsia="Arial" w:cs="Arial"/>
          <w:lang w:eastAsia="pt-BR"/>
        </w:rPr>
      </w:pPr>
      <w:r>
        <w:rPr>
          <w:rFonts w:eastAsia="Arial" w:cs="Arial"/>
          <w:lang w:eastAsia="pt-BR"/>
        </w:rPr>
        <w:t xml:space="preserve">Estabelecimentos de assistência médico hospitalar, compreendendo hospitais, pronto socorros, maternidades, clínicas, casas de saúde, postos médicos, laboratórios de análise e pesquisas e outros; </w:t>
      </w:r>
    </w:p>
    <w:p w:rsidR="00243047" w:rsidRDefault="00CA3FBA" w:rsidP="00E254C6">
      <w:pPr>
        <w:numPr>
          <w:ilvl w:val="0"/>
          <w:numId w:val="111"/>
        </w:numPr>
        <w:tabs>
          <w:tab w:val="left" w:pos="426"/>
        </w:tabs>
        <w:ind w:left="426" w:right="-1" w:hanging="426"/>
        <w:rPr>
          <w:rFonts w:eastAsia="Arial" w:cs="Arial"/>
          <w:lang w:eastAsia="pt-BR"/>
        </w:rPr>
      </w:pPr>
      <w:r>
        <w:rPr>
          <w:rFonts w:eastAsia="Arial" w:cs="Arial"/>
          <w:lang w:eastAsia="pt-BR"/>
        </w:rPr>
        <w:t xml:space="preserve">Estabelecimentos de ensino infantil, fundamental, médio, superior, profissionalizante e outros; </w:t>
      </w:r>
    </w:p>
    <w:p w:rsidR="00243047" w:rsidRDefault="00CA3FBA" w:rsidP="00E254C6">
      <w:pPr>
        <w:numPr>
          <w:ilvl w:val="0"/>
          <w:numId w:val="111"/>
        </w:numPr>
        <w:tabs>
          <w:tab w:val="left" w:pos="426"/>
        </w:tabs>
        <w:ind w:left="426" w:right="-1" w:hanging="426"/>
        <w:rPr>
          <w:rFonts w:eastAsia="Arial" w:cs="Arial"/>
          <w:lang w:eastAsia="pt-BR"/>
        </w:rPr>
      </w:pPr>
      <w:r>
        <w:rPr>
          <w:rFonts w:eastAsia="Arial" w:cs="Arial"/>
          <w:lang w:eastAsia="pt-BR"/>
        </w:rPr>
        <w:t xml:space="preserve">Estabelecimentos de diversão, compreendendo teatros, cinemas, clubes, casas de diversão e similares; </w:t>
      </w:r>
    </w:p>
    <w:p w:rsidR="00243047" w:rsidRDefault="00CA3FBA" w:rsidP="00E254C6">
      <w:pPr>
        <w:numPr>
          <w:ilvl w:val="0"/>
          <w:numId w:val="111"/>
        </w:numPr>
        <w:tabs>
          <w:tab w:val="left" w:pos="426"/>
        </w:tabs>
        <w:ind w:left="426" w:right="-1" w:hanging="426"/>
        <w:rPr>
          <w:rFonts w:eastAsia="Arial" w:cs="Arial"/>
          <w:lang w:eastAsia="pt-BR"/>
        </w:rPr>
      </w:pPr>
      <w:r>
        <w:rPr>
          <w:rFonts w:eastAsia="Arial" w:cs="Arial"/>
          <w:lang w:eastAsia="pt-BR"/>
        </w:rPr>
        <w:t xml:space="preserve">Estabelecimentos de assistência social, compreendendo creches, orfanatos, asilos, dispensários e outros; </w:t>
      </w:r>
    </w:p>
    <w:p w:rsidR="00243047" w:rsidRDefault="00CA3FBA" w:rsidP="00E254C6">
      <w:pPr>
        <w:numPr>
          <w:ilvl w:val="0"/>
          <w:numId w:val="111"/>
        </w:numPr>
        <w:tabs>
          <w:tab w:val="left" w:pos="426"/>
        </w:tabs>
        <w:ind w:left="426" w:right="-1" w:hanging="426"/>
        <w:rPr>
          <w:rFonts w:eastAsia="Arial" w:cs="Arial"/>
          <w:lang w:eastAsia="pt-BR"/>
        </w:rPr>
      </w:pPr>
      <w:r>
        <w:rPr>
          <w:rFonts w:eastAsia="Arial" w:cs="Arial"/>
          <w:lang w:eastAsia="pt-BR"/>
        </w:rPr>
        <w:t xml:space="preserve">Aquelas que o órgão municipal competente assim considerar. </w:t>
      </w:r>
    </w:p>
    <w:p w:rsidR="00243047" w:rsidRDefault="00CA3FBA" w:rsidP="00E254C6">
      <w:pPr>
        <w:numPr>
          <w:ilvl w:val="0"/>
          <w:numId w:val="110"/>
        </w:numPr>
        <w:ind w:left="0" w:right="-1" w:firstLine="0"/>
        <w:rPr>
          <w:rFonts w:eastAsia="Arial" w:cs="Arial"/>
          <w:lang w:eastAsia="pt-BR"/>
        </w:rPr>
      </w:pPr>
      <w:r>
        <w:rPr>
          <w:rFonts w:eastAsia="Arial" w:cs="Arial"/>
          <w:lang w:eastAsia="pt-BR"/>
        </w:rPr>
        <w:t xml:space="preserve">São consideradas edificações destinadas a uso misto aquelas que reúnem em um mesmo bloco arquitetônico ou em um conjunto integrado de blocos os usos residencial e não residencial. </w:t>
      </w:r>
      <w:r>
        <w:rPr>
          <w:rFonts w:eastAsia="Arial" w:cs="Arial"/>
          <w:b/>
          <w:lang w:eastAsia="pt-BR"/>
        </w:rPr>
        <w:t xml:space="preserve"> </w:t>
      </w:r>
    </w:p>
    <w:p w:rsidR="00243047" w:rsidRDefault="00CA3FBA" w:rsidP="00E254C6">
      <w:pPr>
        <w:numPr>
          <w:ilvl w:val="0"/>
          <w:numId w:val="110"/>
        </w:numPr>
        <w:ind w:left="0" w:right="-1" w:firstLine="0"/>
        <w:rPr>
          <w:rFonts w:eastAsia="Arial" w:cs="Arial"/>
          <w:lang w:eastAsia="pt-BR"/>
        </w:rPr>
      </w:pPr>
      <w:r>
        <w:rPr>
          <w:rFonts w:eastAsia="Arial" w:cs="Arial"/>
          <w:lang w:eastAsia="pt-BR"/>
        </w:rPr>
        <w:t xml:space="preserve">Além do que é regulamentado nesta Lei, as edificações de uso não residencial ou uso misto atenderão às normas quanto à segurança, à higiene e ao conforto preconizadas pela ABNT e pela CLT, bem como às demais normas aplicáveis em virtude de legislação federal e estadual.  </w:t>
      </w:r>
    </w:p>
    <w:p w:rsidR="00243047" w:rsidRDefault="00CA3FBA" w:rsidP="00E254C6">
      <w:pPr>
        <w:numPr>
          <w:ilvl w:val="0"/>
          <w:numId w:val="110"/>
        </w:numPr>
        <w:ind w:left="0" w:right="-1" w:firstLine="0"/>
        <w:rPr>
          <w:rFonts w:eastAsia="Arial" w:cs="Arial"/>
          <w:lang w:eastAsia="pt-BR"/>
        </w:rPr>
      </w:pPr>
      <w:r>
        <w:rPr>
          <w:rFonts w:eastAsia="Arial" w:cs="Arial"/>
          <w:lang w:eastAsia="pt-BR"/>
        </w:rPr>
        <w:t>As atividades não contempladas neste artigo deverão ser consultadas na Lei de Parcelamento, Ocupação e Uso do Solo (LPOUS), para verificação de seu respectivo enquadramento em qual tipo de uso se destinam.</w:t>
      </w:r>
    </w:p>
    <w:p w:rsidR="00243047" w:rsidRDefault="00CA3FBA">
      <w:pPr>
        <w:ind w:left="708" w:right="-1"/>
        <w:jc w:val="left"/>
        <w:rPr>
          <w:rFonts w:eastAsia="Arial" w:cs="Arial"/>
          <w:lang w:eastAsia="pt-BR"/>
        </w:rPr>
      </w:pPr>
      <w:r>
        <w:rPr>
          <w:rFonts w:eastAsia="Arial" w:cs="Arial"/>
          <w:lang w:eastAsia="pt-BR"/>
        </w:rPr>
        <w:t xml:space="preserve"> </w:t>
      </w: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68" w:name="_Toc10017109"/>
      <w:bookmarkStart w:id="69" w:name="_Toc115102439"/>
      <w:r w:rsidRPr="00BF1BA6">
        <w:rPr>
          <w:rFonts w:ascii="Arial" w:hAnsi="Arial"/>
          <w:b/>
          <w:color w:val="000000" w:themeColor="text1"/>
          <w:lang w:val="pt-PT"/>
        </w:rPr>
        <w:t>SEÇÃO V – DA CLASSIFICAÇÃO DOS AMBIENTES E COMPARTIMENTOS</w:t>
      </w:r>
      <w:bookmarkEnd w:id="68"/>
      <w:bookmarkEnd w:id="69"/>
    </w:p>
    <w:p w:rsidR="00243047" w:rsidRDefault="00243047">
      <w:pPr>
        <w:ind w:left="708" w:right="-1"/>
        <w:jc w:val="center"/>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Para efeito da presente Lei, os compartimentos são classificados, em função das condições de sua utilização, em:</w:t>
      </w:r>
    </w:p>
    <w:p w:rsidR="00243047" w:rsidRDefault="00CA3FBA" w:rsidP="00E254C6">
      <w:pPr>
        <w:numPr>
          <w:ilvl w:val="0"/>
          <w:numId w:val="43"/>
        </w:numPr>
        <w:ind w:left="360" w:right="-1"/>
        <w:rPr>
          <w:rFonts w:eastAsia="Arial" w:cs="Arial"/>
          <w:lang w:eastAsia="pt-BR"/>
        </w:rPr>
      </w:pPr>
      <w:r>
        <w:rPr>
          <w:rFonts w:eastAsia="Arial" w:cs="Arial"/>
          <w:lang w:eastAsia="pt-BR"/>
        </w:rPr>
        <w:t xml:space="preserve">Compartimentos de permanência prolongada; </w:t>
      </w:r>
    </w:p>
    <w:p w:rsidR="00243047" w:rsidRDefault="00CA3FBA" w:rsidP="00E254C6">
      <w:pPr>
        <w:numPr>
          <w:ilvl w:val="0"/>
          <w:numId w:val="43"/>
        </w:numPr>
        <w:ind w:left="360" w:right="-1"/>
        <w:rPr>
          <w:rFonts w:eastAsia="Arial" w:cs="Arial"/>
          <w:lang w:eastAsia="pt-BR"/>
        </w:rPr>
      </w:pPr>
      <w:r>
        <w:rPr>
          <w:rFonts w:eastAsia="Arial" w:cs="Arial"/>
          <w:lang w:eastAsia="pt-BR"/>
        </w:rPr>
        <w:t xml:space="preserve">Compartimentos de utilização transitória; </w:t>
      </w:r>
    </w:p>
    <w:p w:rsidR="00243047" w:rsidRDefault="00CA3FBA" w:rsidP="00E254C6">
      <w:pPr>
        <w:numPr>
          <w:ilvl w:val="0"/>
          <w:numId w:val="43"/>
        </w:numPr>
        <w:ind w:left="360" w:right="-1"/>
        <w:rPr>
          <w:rFonts w:eastAsia="Arial" w:cs="Arial"/>
          <w:lang w:eastAsia="pt-BR"/>
        </w:rPr>
      </w:pPr>
      <w:r>
        <w:rPr>
          <w:rFonts w:eastAsia="Arial" w:cs="Arial"/>
          <w:lang w:eastAsia="pt-BR"/>
        </w:rPr>
        <w:t xml:space="preserve">Compartimentos de utilização especial. </w:t>
      </w:r>
    </w:p>
    <w:p w:rsidR="00243047" w:rsidRDefault="00CA3FBA" w:rsidP="00E254C6">
      <w:pPr>
        <w:numPr>
          <w:ilvl w:val="0"/>
          <w:numId w:val="112"/>
        </w:numPr>
        <w:ind w:left="0" w:right="-1" w:firstLine="0"/>
        <w:rPr>
          <w:rFonts w:eastAsia="Arial" w:cs="Arial"/>
          <w:lang w:eastAsia="pt-BR"/>
        </w:rPr>
      </w:pPr>
      <w:r>
        <w:rPr>
          <w:rFonts w:eastAsia="Arial" w:cs="Arial"/>
          <w:lang w:eastAsia="pt-BR"/>
        </w:rPr>
        <w:t xml:space="preserve">São compartimentos de permanência prolongada aqueles que permitem a permanência confortável por tempo longo e indeterminado, sendo destinados a, pelo menos, uma das seguintes funções: </w:t>
      </w:r>
    </w:p>
    <w:p w:rsidR="00243047" w:rsidRDefault="00CA3FBA" w:rsidP="00E254C6">
      <w:pPr>
        <w:numPr>
          <w:ilvl w:val="0"/>
          <w:numId w:val="44"/>
        </w:numPr>
        <w:ind w:left="360" w:right="-1"/>
        <w:rPr>
          <w:rFonts w:eastAsia="Arial" w:cs="Arial"/>
          <w:lang w:eastAsia="pt-BR"/>
        </w:rPr>
      </w:pPr>
      <w:r>
        <w:rPr>
          <w:rFonts w:eastAsia="Arial" w:cs="Arial"/>
          <w:lang w:eastAsia="pt-BR"/>
        </w:rPr>
        <w:t xml:space="preserve">Repouso; </w:t>
      </w:r>
    </w:p>
    <w:p w:rsidR="00243047" w:rsidRDefault="00CA3FBA" w:rsidP="00E254C6">
      <w:pPr>
        <w:numPr>
          <w:ilvl w:val="0"/>
          <w:numId w:val="44"/>
        </w:numPr>
        <w:ind w:left="360" w:right="-1"/>
        <w:rPr>
          <w:rFonts w:eastAsia="Arial" w:cs="Arial"/>
          <w:lang w:eastAsia="pt-BR"/>
        </w:rPr>
      </w:pPr>
      <w:r>
        <w:rPr>
          <w:rFonts w:eastAsia="Arial" w:cs="Arial"/>
          <w:lang w:eastAsia="pt-BR"/>
        </w:rPr>
        <w:t xml:space="preserve">Estar ou lazer; </w:t>
      </w:r>
    </w:p>
    <w:p w:rsidR="00243047" w:rsidRDefault="00CA3FBA" w:rsidP="00E254C6">
      <w:pPr>
        <w:numPr>
          <w:ilvl w:val="0"/>
          <w:numId w:val="44"/>
        </w:numPr>
        <w:ind w:left="360" w:right="-1"/>
        <w:rPr>
          <w:rFonts w:eastAsia="Arial" w:cs="Arial"/>
          <w:lang w:eastAsia="pt-BR"/>
        </w:rPr>
      </w:pPr>
      <w:r>
        <w:rPr>
          <w:rFonts w:eastAsia="Arial" w:cs="Arial"/>
          <w:lang w:eastAsia="pt-BR"/>
        </w:rPr>
        <w:t xml:space="preserve">Tratamento ou recuperação de saúde; </w:t>
      </w:r>
    </w:p>
    <w:p w:rsidR="00243047" w:rsidRDefault="00CA3FBA" w:rsidP="00E254C6">
      <w:pPr>
        <w:numPr>
          <w:ilvl w:val="0"/>
          <w:numId w:val="44"/>
        </w:numPr>
        <w:ind w:left="360" w:right="-1"/>
        <w:rPr>
          <w:rFonts w:eastAsia="Arial" w:cs="Arial"/>
          <w:lang w:eastAsia="pt-BR"/>
        </w:rPr>
      </w:pPr>
      <w:r>
        <w:rPr>
          <w:rFonts w:eastAsia="Arial" w:cs="Arial"/>
          <w:lang w:eastAsia="pt-BR"/>
        </w:rPr>
        <w:t xml:space="preserve">Trabalho, reunião, ensino; </w:t>
      </w:r>
    </w:p>
    <w:p w:rsidR="00243047" w:rsidRDefault="00CA3FBA" w:rsidP="00E254C6">
      <w:pPr>
        <w:numPr>
          <w:ilvl w:val="0"/>
          <w:numId w:val="44"/>
        </w:numPr>
        <w:ind w:left="360" w:right="-1"/>
        <w:rPr>
          <w:rFonts w:eastAsia="Arial" w:cs="Arial"/>
          <w:lang w:eastAsia="pt-BR"/>
        </w:rPr>
      </w:pPr>
      <w:r>
        <w:rPr>
          <w:rFonts w:eastAsia="Arial" w:cs="Arial"/>
          <w:lang w:eastAsia="pt-BR"/>
        </w:rPr>
        <w:t xml:space="preserve">Recreação; </w:t>
      </w:r>
    </w:p>
    <w:p w:rsidR="00243047" w:rsidRDefault="00CA3FBA" w:rsidP="00E254C6">
      <w:pPr>
        <w:numPr>
          <w:ilvl w:val="0"/>
          <w:numId w:val="44"/>
        </w:numPr>
        <w:ind w:left="360"/>
        <w:rPr>
          <w:rFonts w:eastAsia="Arial" w:cs="Arial"/>
          <w:lang w:eastAsia="pt-BR"/>
        </w:rPr>
      </w:pPr>
      <w:r>
        <w:rPr>
          <w:rFonts w:eastAsia="Arial" w:cs="Arial"/>
          <w:lang w:eastAsia="pt-BR"/>
        </w:rPr>
        <w:t xml:space="preserve">Prática de esportes ou exercício físico </w:t>
      </w:r>
    </w:p>
    <w:p w:rsidR="00243047" w:rsidRDefault="00CA3FBA" w:rsidP="00E254C6">
      <w:pPr>
        <w:numPr>
          <w:ilvl w:val="0"/>
          <w:numId w:val="112"/>
        </w:numPr>
        <w:ind w:left="0" w:firstLine="0"/>
        <w:rPr>
          <w:rFonts w:eastAsia="Arial" w:cs="Arial"/>
          <w:lang w:eastAsia="pt-BR"/>
        </w:rPr>
      </w:pPr>
      <w:r>
        <w:rPr>
          <w:rFonts w:eastAsia="Arial" w:cs="Arial"/>
          <w:lang w:eastAsia="pt-BR"/>
        </w:rPr>
        <w:t>São</w:t>
      </w:r>
      <w:r>
        <w:rPr>
          <w:rFonts w:eastAsia="Arial" w:cs="Arial"/>
          <w:b/>
          <w:lang w:eastAsia="pt-BR"/>
        </w:rPr>
        <w:t xml:space="preserve"> </w:t>
      </w:r>
      <w:r>
        <w:rPr>
          <w:rFonts w:eastAsia="Arial" w:cs="Arial"/>
          <w:lang w:eastAsia="pt-BR"/>
        </w:rPr>
        <w:t xml:space="preserve">compartimentos de utilização transitória aqueles de uso ocasional ou temporário, caracterizando espaços habitáveis de permanência confortável por tempo determinado, sendo destinados a, pelo menos, uma das seguintes funções: </w:t>
      </w:r>
    </w:p>
    <w:p w:rsidR="00243047" w:rsidRDefault="00CA3FBA" w:rsidP="00E254C6">
      <w:pPr>
        <w:numPr>
          <w:ilvl w:val="0"/>
          <w:numId w:val="45"/>
        </w:numPr>
        <w:ind w:left="426" w:hanging="426"/>
        <w:rPr>
          <w:rFonts w:eastAsia="Arial" w:cs="Arial"/>
          <w:lang w:eastAsia="pt-BR"/>
        </w:rPr>
      </w:pPr>
      <w:r>
        <w:rPr>
          <w:rFonts w:eastAsia="Arial" w:cs="Arial"/>
          <w:lang w:eastAsia="pt-BR"/>
        </w:rPr>
        <w:t xml:space="preserve">Circulação e acesso de pessoas; </w:t>
      </w:r>
    </w:p>
    <w:p w:rsidR="00243047" w:rsidRDefault="00CA3FBA" w:rsidP="00E254C6">
      <w:pPr>
        <w:numPr>
          <w:ilvl w:val="0"/>
          <w:numId w:val="45"/>
        </w:numPr>
        <w:ind w:left="426" w:hanging="426"/>
        <w:rPr>
          <w:rFonts w:eastAsia="Arial" w:cs="Arial"/>
          <w:lang w:eastAsia="pt-BR"/>
        </w:rPr>
      </w:pPr>
      <w:r>
        <w:rPr>
          <w:rFonts w:eastAsia="Arial" w:cs="Arial"/>
          <w:lang w:eastAsia="pt-BR"/>
        </w:rPr>
        <w:t xml:space="preserve">Higiene; </w:t>
      </w:r>
    </w:p>
    <w:p w:rsidR="00243047" w:rsidRDefault="00CA3FBA" w:rsidP="00E254C6">
      <w:pPr>
        <w:numPr>
          <w:ilvl w:val="0"/>
          <w:numId w:val="45"/>
        </w:numPr>
        <w:ind w:left="426" w:hanging="426"/>
        <w:rPr>
          <w:rFonts w:eastAsia="Arial" w:cs="Arial"/>
          <w:lang w:eastAsia="pt-BR"/>
        </w:rPr>
      </w:pPr>
      <w:r>
        <w:rPr>
          <w:rFonts w:eastAsia="Arial" w:cs="Arial"/>
          <w:lang w:eastAsia="pt-BR"/>
        </w:rPr>
        <w:t xml:space="preserve">Guarda de veículos; </w:t>
      </w:r>
    </w:p>
    <w:p w:rsidR="00243047" w:rsidRDefault="00CA3FBA" w:rsidP="00E254C6">
      <w:pPr>
        <w:numPr>
          <w:ilvl w:val="0"/>
          <w:numId w:val="45"/>
        </w:numPr>
        <w:ind w:left="426" w:hanging="426"/>
        <w:rPr>
          <w:rFonts w:eastAsia="Arial" w:cs="Arial"/>
          <w:lang w:eastAsia="pt-BR"/>
        </w:rPr>
      </w:pPr>
      <w:r>
        <w:rPr>
          <w:rFonts w:eastAsia="Arial" w:cs="Arial"/>
          <w:lang w:eastAsia="pt-BR"/>
        </w:rPr>
        <w:t xml:space="preserve">Guarda de materiais. </w:t>
      </w:r>
    </w:p>
    <w:p w:rsidR="00243047" w:rsidRDefault="00CA3FBA" w:rsidP="00E254C6">
      <w:pPr>
        <w:numPr>
          <w:ilvl w:val="0"/>
          <w:numId w:val="112"/>
        </w:numPr>
        <w:ind w:left="0" w:firstLine="0"/>
        <w:rPr>
          <w:rFonts w:eastAsia="Arial" w:cs="Arial"/>
          <w:lang w:eastAsia="pt-BR"/>
        </w:rPr>
      </w:pPr>
      <w:r>
        <w:rPr>
          <w:rFonts w:eastAsia="Arial" w:cs="Arial"/>
          <w:lang w:eastAsia="pt-BR"/>
        </w:rPr>
        <w:t xml:space="preserve">São considerados compartimentos especiais aqueles que apresentam características e condições adequadas à sua destinação especial, dentre os quais: </w:t>
      </w:r>
    </w:p>
    <w:p w:rsidR="00243047" w:rsidRDefault="00CA3FBA" w:rsidP="00E254C6">
      <w:pPr>
        <w:numPr>
          <w:ilvl w:val="0"/>
          <w:numId w:val="113"/>
        </w:numPr>
        <w:tabs>
          <w:tab w:val="left" w:pos="426"/>
        </w:tabs>
        <w:ind w:left="0"/>
        <w:rPr>
          <w:rFonts w:eastAsia="Arial" w:cs="Arial"/>
          <w:lang w:eastAsia="pt-BR"/>
        </w:rPr>
      </w:pPr>
      <w:r>
        <w:rPr>
          <w:rFonts w:eastAsia="Arial" w:cs="Arial"/>
          <w:lang w:eastAsia="pt-BR"/>
        </w:rPr>
        <w:t xml:space="preserve">Auditórios e anfiteatros;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Cinemas, teatros e salas de espetáculos;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Museus e galerias de arte;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Estúdios de gravação, rádio e televisão;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Laboratórios fotográficos, cinematográficos e de som;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Centros cirúrgicos e salas de raio x;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Salas de computadores, transformadores e telefonia;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Locais para duchas e saunas;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Garagens;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Adegas;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Galpões para estocagem; </w:t>
      </w:r>
    </w:p>
    <w:p w:rsidR="00243047" w:rsidRDefault="00CA3FBA" w:rsidP="00E254C6">
      <w:pPr>
        <w:numPr>
          <w:ilvl w:val="0"/>
          <w:numId w:val="113"/>
        </w:numPr>
        <w:tabs>
          <w:tab w:val="left" w:pos="426"/>
        </w:tabs>
        <w:ind w:left="0" w:right="-1"/>
        <w:rPr>
          <w:rFonts w:eastAsia="Arial" w:cs="Arial"/>
          <w:lang w:eastAsia="pt-BR"/>
        </w:rPr>
      </w:pPr>
      <w:r>
        <w:rPr>
          <w:rFonts w:eastAsia="Arial" w:cs="Arial"/>
          <w:lang w:eastAsia="pt-BR"/>
        </w:rPr>
        <w:t xml:space="preserve">Câmaras frigoríficas, cofres-fortes, caixas d’água e similares. </w:t>
      </w:r>
    </w:p>
    <w:p w:rsidR="00243047" w:rsidRDefault="00CA3FBA" w:rsidP="00E254C6">
      <w:pPr>
        <w:numPr>
          <w:ilvl w:val="0"/>
          <w:numId w:val="112"/>
        </w:numPr>
        <w:ind w:left="0" w:right="-1" w:firstLine="0"/>
        <w:rPr>
          <w:rFonts w:eastAsia="Arial" w:cs="Arial"/>
          <w:lang w:eastAsia="pt-BR"/>
        </w:rPr>
      </w:pPr>
      <w:r>
        <w:rPr>
          <w:rFonts w:eastAsia="Arial" w:cs="Arial"/>
          <w:lang w:eastAsia="pt-BR"/>
        </w:rPr>
        <w:t>Os compartimentos de utilização especial devem ter suas características adequadas à sua função específica, com condições de segurança e habitabilidade quando exigem a permanência humana.</w:t>
      </w:r>
      <w:r>
        <w:rPr>
          <w:rFonts w:eastAsia="Arial" w:cs="Arial"/>
          <w:b/>
          <w:lang w:eastAsia="pt-BR"/>
        </w:rPr>
        <w:t xml:space="preserve"> </w:t>
      </w:r>
    </w:p>
    <w:p w:rsidR="00243047" w:rsidRDefault="00243047">
      <w:pPr>
        <w:ind w:right="-1"/>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funções dos ambientes e compartimentos podem ocorrer em espaço sem compartimentação física, desde que sejam respeitados os parâmetros técnicos mínimos exigidos para cada compartimento ou ambiente.</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D23385" w:rsidRDefault="00CA3FBA" w:rsidP="00D23385">
      <w:pPr>
        <w:pStyle w:val="Ttulo2"/>
        <w:numPr>
          <w:ilvl w:val="0"/>
          <w:numId w:val="0"/>
        </w:numPr>
        <w:ind w:left="576"/>
        <w:rPr>
          <w:lang w:eastAsia="pt-BR"/>
        </w:rPr>
      </w:pPr>
      <w:bookmarkStart w:id="70" w:name="_Toc10017110"/>
      <w:bookmarkStart w:id="71" w:name="_Toc115102440"/>
      <w:r w:rsidRPr="00D23385">
        <w:rPr>
          <w:lang w:eastAsia="pt-BR"/>
        </w:rPr>
        <w:t>CAPÍTULO II - DAS EXIGÊNCIAS POR CATEGORIAS DE EDIFICAÇÕES</w:t>
      </w:r>
      <w:bookmarkEnd w:id="70"/>
      <w:bookmarkEnd w:id="71"/>
      <w:r w:rsidRPr="00D23385">
        <w:rPr>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72" w:name="_Toc10017111"/>
      <w:bookmarkStart w:id="73" w:name="_Toc115102441"/>
      <w:r w:rsidRPr="00BF1BA6">
        <w:rPr>
          <w:rFonts w:ascii="Arial" w:hAnsi="Arial"/>
          <w:b/>
          <w:color w:val="000000" w:themeColor="text1"/>
          <w:lang w:val="pt-PT"/>
        </w:rPr>
        <w:t>SEÇÃO I - DAS EDIFICAÇÕES DE USO RESIDENCIAL</w:t>
      </w:r>
      <w:bookmarkEnd w:id="72"/>
      <w:bookmarkEnd w:id="73"/>
    </w:p>
    <w:p w:rsidR="00243047" w:rsidRDefault="00243047">
      <w:pPr>
        <w:ind w:left="708" w:right="-1"/>
        <w:jc w:val="left"/>
        <w:rPr>
          <w:rFonts w:eastAsia="Arial" w:cs="Arial"/>
          <w:b/>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destinadas ao uso residencial terão, em cada unidade residencial, ambientes para estar, repouso, preparo de alimentos e higiene.</w:t>
      </w:r>
    </w:p>
    <w:p w:rsidR="00243047" w:rsidRDefault="00CA3FBA" w:rsidP="00E254C6">
      <w:pPr>
        <w:numPr>
          <w:ilvl w:val="0"/>
          <w:numId w:val="114"/>
        </w:numPr>
        <w:ind w:left="0" w:right="-1" w:firstLine="0"/>
        <w:rPr>
          <w:rFonts w:eastAsia="Arial" w:cs="Arial"/>
          <w:lang w:eastAsia="pt-BR"/>
        </w:rPr>
      </w:pPr>
      <w:r>
        <w:rPr>
          <w:rFonts w:eastAsia="Arial" w:cs="Arial"/>
          <w:lang w:eastAsia="pt-BR"/>
        </w:rPr>
        <w:t xml:space="preserve">Consideram-se ambientes de higiene a instalação sanitária e a área de serviço. </w:t>
      </w:r>
    </w:p>
    <w:p w:rsidR="00243047" w:rsidRDefault="00CA3FBA" w:rsidP="00E254C6">
      <w:pPr>
        <w:numPr>
          <w:ilvl w:val="0"/>
          <w:numId w:val="114"/>
        </w:numPr>
        <w:ind w:left="0" w:right="-1" w:firstLine="0"/>
        <w:rPr>
          <w:rFonts w:eastAsia="Arial" w:cs="Arial"/>
          <w:lang w:eastAsia="pt-BR"/>
        </w:rPr>
      </w:pPr>
      <w:r>
        <w:rPr>
          <w:rFonts w:eastAsia="Arial" w:cs="Arial"/>
          <w:lang w:eastAsia="pt-BR"/>
        </w:rPr>
        <w:t xml:space="preserve">Cada unidade residencial terá pelo menos uma instalação sanitária, vedada sua abertura para o ambiente de preparo de alimentos. </w:t>
      </w:r>
    </w:p>
    <w:p w:rsidR="00243047" w:rsidRDefault="00243047">
      <w:pPr>
        <w:ind w:left="708" w:right="-1"/>
        <w:jc w:val="left"/>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compartimentos e ambientes das edificações de uso residencial devem apresentar dimensões compatíveis com as necessidades humanas, sendo recomendável que possam acomodar mobiliário e equipamentos padrão para o desempenho de suas atividades.</w:t>
      </w:r>
    </w:p>
    <w:p w:rsidR="00243047" w:rsidRDefault="00CA3FBA">
      <w:pPr>
        <w:rPr>
          <w:rFonts w:eastAsia="Arial" w:cs="Arial"/>
          <w:lang w:eastAsia="pt-BR"/>
        </w:rPr>
      </w:pPr>
      <w:r>
        <w:rPr>
          <w:rFonts w:eastAsia="Arial" w:cs="Arial"/>
          <w:b/>
          <w:lang w:eastAsia="pt-BR"/>
        </w:rPr>
        <w:t>Parágrafo único.</w:t>
      </w:r>
      <w:r>
        <w:rPr>
          <w:rFonts w:eastAsia="Arial" w:cs="Arial"/>
          <w:lang w:eastAsia="pt-BR"/>
        </w:rPr>
        <w:t xml:space="preserve"> Além dos parâmetros mínimos constantes do Anexo 6 desta lei aplicar-se-ão, no que couber, as </w:t>
      </w:r>
      <w:r>
        <w:rPr>
          <w:rFonts w:cs="Arial"/>
        </w:rPr>
        <w:t>dimensões orientativas de cômodos, mobiliário mínimo e espaços mínimos para circulação de pessoas apresentadas nas Tabelas 1 e 2 do Anexo G da NBR 15.575 – Parte 1.</w:t>
      </w:r>
    </w:p>
    <w:p w:rsidR="00243047" w:rsidRDefault="00243047">
      <w:pPr>
        <w:ind w:left="708" w:right="-1"/>
        <w:jc w:val="left"/>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É admitida a conjugação em um mesmo espaço de todos os ambientes citados no caput do artigo anterior, excetuadas as instalações sanitárias, desde que esse espaço tenha:</w:t>
      </w:r>
    </w:p>
    <w:p w:rsidR="00243047" w:rsidRDefault="00CA3FBA" w:rsidP="00E254C6">
      <w:pPr>
        <w:numPr>
          <w:ilvl w:val="0"/>
          <w:numId w:val="46"/>
        </w:numPr>
        <w:tabs>
          <w:tab w:val="left" w:pos="426"/>
        </w:tabs>
        <w:ind w:left="426" w:right="-1" w:hanging="426"/>
        <w:rPr>
          <w:rFonts w:eastAsia="Arial" w:cs="Arial"/>
          <w:lang w:eastAsia="pt-BR"/>
        </w:rPr>
      </w:pPr>
      <w:r>
        <w:rPr>
          <w:rFonts w:eastAsia="Arial" w:cs="Arial"/>
          <w:lang w:eastAsia="pt-BR"/>
        </w:rPr>
        <w:t xml:space="preserve">Forma que permita, em seu piso, um diâmetro mínimo de 2,50m (dois metros e centímetros); </w:t>
      </w:r>
    </w:p>
    <w:p w:rsidR="00243047" w:rsidRDefault="00CA3FBA" w:rsidP="00E254C6">
      <w:pPr>
        <w:numPr>
          <w:ilvl w:val="0"/>
          <w:numId w:val="46"/>
        </w:numPr>
        <w:tabs>
          <w:tab w:val="left" w:pos="426"/>
        </w:tabs>
        <w:ind w:left="426" w:right="-1" w:hanging="426"/>
        <w:rPr>
          <w:rFonts w:eastAsia="Arial" w:cs="Arial"/>
          <w:lang w:eastAsia="pt-BR"/>
        </w:rPr>
      </w:pPr>
      <w:r>
        <w:rPr>
          <w:rFonts w:eastAsia="Arial" w:cs="Arial"/>
          <w:lang w:eastAsia="pt-BR"/>
        </w:rPr>
        <w:t>No caso de cozinha e área de serviço, o diâmetro mínimo poderá ser de 1,50m (um metro e cinquenta centímetros);</w:t>
      </w:r>
    </w:p>
    <w:p w:rsidR="00243047" w:rsidRDefault="00CA3FBA" w:rsidP="00E254C6">
      <w:pPr>
        <w:numPr>
          <w:ilvl w:val="0"/>
          <w:numId w:val="46"/>
        </w:numPr>
        <w:tabs>
          <w:tab w:val="left" w:pos="426"/>
        </w:tabs>
        <w:ind w:left="426" w:right="-1" w:hanging="426"/>
        <w:rPr>
          <w:rFonts w:eastAsia="Arial" w:cs="Arial"/>
          <w:lang w:eastAsia="pt-BR"/>
        </w:rPr>
      </w:pPr>
      <w:r>
        <w:rPr>
          <w:rFonts w:eastAsia="Arial" w:cs="Arial"/>
          <w:lang w:eastAsia="pt-BR"/>
        </w:rPr>
        <w:t>A conjugação deverá resguardar as áreas mínimas de cada ambiente;</w:t>
      </w:r>
    </w:p>
    <w:p w:rsidR="00243047" w:rsidRDefault="00CA3FBA" w:rsidP="00E254C6">
      <w:pPr>
        <w:numPr>
          <w:ilvl w:val="0"/>
          <w:numId w:val="46"/>
        </w:numPr>
        <w:tabs>
          <w:tab w:val="left" w:pos="426"/>
        </w:tabs>
        <w:ind w:left="426" w:right="-1" w:hanging="426"/>
        <w:rPr>
          <w:rFonts w:eastAsia="Arial" w:cs="Arial"/>
          <w:lang w:eastAsia="pt-BR"/>
        </w:rPr>
      </w:pPr>
      <w:r>
        <w:rPr>
          <w:rFonts w:eastAsia="Arial" w:cs="Arial"/>
          <w:lang w:eastAsia="pt-BR"/>
        </w:rPr>
        <w:t xml:space="preserve">Ponto de água e esgoto para preparo de alimentos. </w:t>
      </w:r>
    </w:p>
    <w:p w:rsidR="00243047" w:rsidRDefault="00CA3FBA" w:rsidP="00E254C6">
      <w:pPr>
        <w:numPr>
          <w:ilvl w:val="0"/>
          <w:numId w:val="115"/>
        </w:numPr>
        <w:ind w:left="0" w:right="-1" w:firstLine="0"/>
        <w:rPr>
          <w:rFonts w:eastAsia="Arial" w:cs="Arial"/>
          <w:lang w:eastAsia="pt-BR"/>
        </w:rPr>
      </w:pPr>
      <w:r>
        <w:rPr>
          <w:rFonts w:eastAsia="Arial" w:cs="Arial"/>
          <w:lang w:eastAsia="pt-BR"/>
        </w:rPr>
        <w:t xml:space="preserve">É permitido conjugar a cozinha com a área de serviço, desde que um dos ambientes seja iluminado e ventilado através do outro e que, obrigatoriamente, pelo menos um deles tenha abertura voltada para o exterior. </w:t>
      </w:r>
    </w:p>
    <w:p w:rsidR="00243047" w:rsidRDefault="00CA3FBA" w:rsidP="00E254C6">
      <w:pPr>
        <w:numPr>
          <w:ilvl w:val="0"/>
          <w:numId w:val="115"/>
        </w:numPr>
        <w:ind w:left="0" w:right="-1" w:firstLine="0"/>
        <w:rPr>
          <w:rFonts w:eastAsia="Arial" w:cs="Arial"/>
          <w:lang w:eastAsia="pt-BR"/>
        </w:rPr>
      </w:pPr>
      <w:r>
        <w:rPr>
          <w:rFonts w:eastAsia="Arial" w:cs="Arial"/>
          <w:lang w:eastAsia="pt-BR"/>
        </w:rPr>
        <w:t xml:space="preserve">Na hipótese do </w:t>
      </w:r>
      <w:r>
        <w:rPr>
          <w:rFonts w:eastAsia="Arial" w:cs="Arial"/>
          <w:i/>
          <w:lang w:eastAsia="pt-BR"/>
        </w:rPr>
        <w:t>caput</w:t>
      </w:r>
      <w:r>
        <w:rPr>
          <w:rFonts w:eastAsia="Arial" w:cs="Arial"/>
          <w:lang w:eastAsia="pt-BR"/>
        </w:rPr>
        <w:t xml:space="preserve"> deste artigo, a área líquida mínima da unidade será de 25,00 m² (vinte e cinco metros quadrados).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Nas edificações destinadas ao uso residencial as garagens devem ter vão de iluminação e ventilação voltados diretamente para o exterior.</w:t>
      </w:r>
    </w:p>
    <w:p w:rsidR="00243047" w:rsidRDefault="00243047">
      <w:pPr>
        <w:tabs>
          <w:tab w:val="left" w:pos="993"/>
        </w:tabs>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habitacionais multifamiliares verticais devem dispor de portaria ou hall localizada em vestíbulo de acesso às unidades residenciais e de dispositivos ou local destinado à coleta e encaminhamento de resíduos sólidos e recicláveis.</w:t>
      </w:r>
    </w:p>
    <w:p w:rsidR="00243047" w:rsidRDefault="00CA3FBA">
      <w:pPr>
        <w:rPr>
          <w:rFonts w:cs="Arial"/>
        </w:rPr>
      </w:pPr>
      <w:r>
        <w:rPr>
          <w:rFonts w:eastAsia="Arial" w:cs="Arial"/>
          <w:b/>
          <w:lang w:eastAsia="pt-BR"/>
        </w:rPr>
        <w:t>Parágrafo único.</w:t>
      </w:r>
      <w:r>
        <w:rPr>
          <w:rFonts w:eastAsia="Arial" w:cs="Arial"/>
          <w:lang w:eastAsia="pt-BR"/>
        </w:rPr>
        <w:t xml:space="preserve"> Nas edificações referidas neste artigo a passagem de pedestres, desde a entrada do terreno até a entrada da edificação, deve ser independente da área de manobra e estacionamento de veículos e demarcada na planta.</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habitacionais multifamiliares verticais com 12 (doze) ou mais unidades residenciais devem ser dotadas de depósito e instalação sanitária para zelador.</w:t>
      </w:r>
    </w:p>
    <w:p w:rsidR="00243047" w:rsidRDefault="00243047">
      <w:pPr>
        <w:ind w:left="-15" w:right="-1" w:firstLine="708"/>
        <w:jc w:val="center"/>
        <w:rPr>
          <w:rFonts w:eastAsia="Arial" w:cs="Arial"/>
          <w:lang w:eastAsia="pt-BR"/>
        </w:rPr>
      </w:pP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74" w:name="_Toc10017112"/>
      <w:bookmarkStart w:id="75" w:name="_Toc115102442"/>
      <w:r w:rsidRPr="00BF1BA6">
        <w:rPr>
          <w:rFonts w:ascii="Arial" w:hAnsi="Arial"/>
          <w:b/>
          <w:color w:val="000000" w:themeColor="text1"/>
          <w:lang w:val="pt-PT"/>
        </w:rPr>
        <w:t>SEÇÃO II - DAS EDIFICAÇÕES DE USO NÃO RESIDENCIAL</w:t>
      </w:r>
      <w:bookmarkEnd w:id="74"/>
      <w:bookmarkEnd w:id="75"/>
    </w:p>
    <w:p w:rsidR="00243047" w:rsidRDefault="00243047">
      <w:pPr>
        <w:ind w:left="708" w:right="-1"/>
        <w:jc w:val="center"/>
        <w:rPr>
          <w:rFonts w:eastAsia="Arial" w:cs="Arial"/>
          <w:lang w:eastAsia="pt-BR"/>
        </w:rPr>
      </w:pPr>
    </w:p>
    <w:p w:rsidR="00243047" w:rsidRPr="00BF1BA6" w:rsidRDefault="00CA3FBA" w:rsidP="00BF1BA6">
      <w:pPr>
        <w:pStyle w:val="Ttulo4"/>
        <w:numPr>
          <w:ilvl w:val="0"/>
          <w:numId w:val="0"/>
        </w:numPr>
        <w:ind w:left="864"/>
        <w:jc w:val="center"/>
        <w:rPr>
          <w:rFonts w:ascii="Arial" w:hAnsi="Arial" w:cs="Arial"/>
          <w:b/>
          <w:i w:val="0"/>
          <w:color w:val="000000" w:themeColor="text1"/>
          <w:lang w:eastAsia="pt-BR"/>
        </w:rPr>
      </w:pPr>
      <w:bookmarkStart w:id="76" w:name="_Toc10017113"/>
      <w:r w:rsidRPr="00BF1BA6">
        <w:rPr>
          <w:rFonts w:ascii="Arial" w:hAnsi="Arial" w:cs="Arial"/>
          <w:b/>
          <w:i w:val="0"/>
          <w:color w:val="000000" w:themeColor="text1"/>
          <w:lang w:eastAsia="pt-BR"/>
        </w:rPr>
        <w:t>SUBSEÇÃO I – DISPOSIÇÕES GERAIS</w:t>
      </w:r>
      <w:bookmarkEnd w:id="76"/>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compartimentos e ambientes das edificações de uso não residencial devem obedecer aos parâmetros gerais constantes dos Anexos 8 e 9 desta Lei.</w:t>
      </w:r>
    </w:p>
    <w:p w:rsidR="00243047" w:rsidRDefault="00CA3FBA" w:rsidP="00E254C6">
      <w:pPr>
        <w:numPr>
          <w:ilvl w:val="0"/>
          <w:numId w:val="116"/>
        </w:numPr>
        <w:ind w:left="0" w:right="-1" w:firstLine="0"/>
        <w:rPr>
          <w:rFonts w:eastAsia="Arial" w:cs="Arial"/>
          <w:lang w:eastAsia="pt-BR"/>
        </w:rPr>
      </w:pPr>
      <w:r>
        <w:rPr>
          <w:rFonts w:eastAsia="Arial" w:cs="Arial"/>
          <w:lang w:eastAsia="pt-BR"/>
        </w:rPr>
        <w:t xml:space="preserve">Os postos de serviços de veículos atenderão às normas e parâmetros gerais contidos nos Anexos 8 e 9 e às exigências específicas constantes do Anexo 9 desta Lei. </w:t>
      </w:r>
    </w:p>
    <w:p w:rsidR="00243047" w:rsidRDefault="00CA3FBA" w:rsidP="00E254C6">
      <w:pPr>
        <w:numPr>
          <w:ilvl w:val="0"/>
          <w:numId w:val="116"/>
        </w:numPr>
        <w:ind w:left="0" w:right="-1" w:firstLine="0"/>
        <w:rPr>
          <w:rFonts w:eastAsia="Arial" w:cs="Arial"/>
          <w:lang w:eastAsia="pt-BR"/>
        </w:rPr>
      </w:pPr>
      <w:r>
        <w:rPr>
          <w:rFonts w:eastAsia="Arial" w:cs="Arial"/>
          <w:lang w:eastAsia="pt-BR"/>
        </w:rPr>
        <w:t xml:space="preserve">As edificações destinadas a auditórios, cinemas, teatros e similares atenderão às normas e parâmetros gerais contidos nos Anexos 8 e 9 e às exigências específicas constantes do Anexo 10 desta Lei e de Instruções Técnicas do Corpo de Bombeiros Militar de Minas Gerais. </w:t>
      </w:r>
    </w:p>
    <w:p w:rsidR="00243047" w:rsidRDefault="00CA3FBA">
      <w:pPr>
        <w:ind w:left="720" w:right="-1"/>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destinadas a uso não residencial devem dispor de compartimentos, ambientes ou locais para instalações sanitárias destinadas a uso comum, a saber:</w:t>
      </w:r>
    </w:p>
    <w:p w:rsidR="00243047" w:rsidRDefault="00CA3FBA" w:rsidP="00E254C6">
      <w:pPr>
        <w:numPr>
          <w:ilvl w:val="0"/>
          <w:numId w:val="47"/>
        </w:numPr>
        <w:tabs>
          <w:tab w:val="left" w:pos="426"/>
        </w:tabs>
        <w:ind w:left="426" w:right="-1" w:hanging="426"/>
        <w:rPr>
          <w:rFonts w:eastAsia="Arial" w:cs="Arial"/>
          <w:lang w:eastAsia="pt-BR"/>
        </w:rPr>
      </w:pPr>
      <w:r>
        <w:rPr>
          <w:rFonts w:eastAsia="Arial" w:cs="Arial"/>
          <w:lang w:eastAsia="pt-BR"/>
        </w:rPr>
        <w:t xml:space="preserve">Instalações sanitárias para empregados, em quantidade a ser calculada conforme normas do Ministério do Trabalho, sendo de total responsabilidade do proprietário o atendimento às referidas normas; </w:t>
      </w:r>
    </w:p>
    <w:p w:rsidR="00243047" w:rsidRDefault="00CA3FBA" w:rsidP="00E254C6">
      <w:pPr>
        <w:numPr>
          <w:ilvl w:val="0"/>
          <w:numId w:val="47"/>
        </w:numPr>
        <w:tabs>
          <w:tab w:val="left" w:pos="426"/>
        </w:tabs>
        <w:ind w:left="426" w:right="-1" w:hanging="426"/>
        <w:rPr>
          <w:rFonts w:eastAsia="Arial" w:cs="Arial"/>
          <w:lang w:eastAsia="pt-BR"/>
        </w:rPr>
      </w:pPr>
      <w:r>
        <w:rPr>
          <w:rFonts w:eastAsia="Arial" w:cs="Arial"/>
          <w:lang w:eastAsia="pt-BR"/>
        </w:rPr>
        <w:t xml:space="preserve">Instalações sanitárias destinadas ao público em cada pavimento, na seguinte proporção: </w:t>
      </w:r>
    </w:p>
    <w:p w:rsidR="00243047" w:rsidRDefault="00CA3FBA" w:rsidP="00E254C6">
      <w:pPr>
        <w:numPr>
          <w:ilvl w:val="0"/>
          <w:numId w:val="48"/>
        </w:numPr>
        <w:ind w:left="426" w:right="-1" w:firstLine="0"/>
        <w:rPr>
          <w:rFonts w:eastAsia="Arial" w:cs="Arial"/>
          <w:lang w:eastAsia="pt-BR"/>
        </w:rPr>
      </w:pPr>
      <w:r>
        <w:rPr>
          <w:rFonts w:eastAsia="Arial" w:cs="Arial"/>
          <w:lang w:eastAsia="pt-BR"/>
        </w:rPr>
        <w:t xml:space="preserve">Uma para cada sexo a cada grupo de dez unidades autônomas em centros comerciais; </w:t>
      </w:r>
    </w:p>
    <w:p w:rsidR="00243047" w:rsidRDefault="00CA3FBA" w:rsidP="00E254C6">
      <w:pPr>
        <w:numPr>
          <w:ilvl w:val="0"/>
          <w:numId w:val="48"/>
        </w:numPr>
        <w:ind w:left="426" w:right="-1" w:firstLine="0"/>
        <w:rPr>
          <w:rFonts w:eastAsia="Arial" w:cs="Arial"/>
          <w:lang w:eastAsia="pt-BR"/>
        </w:rPr>
      </w:pPr>
      <w:r>
        <w:rPr>
          <w:rFonts w:eastAsia="Arial" w:cs="Arial"/>
          <w:lang w:eastAsia="pt-BR"/>
        </w:rPr>
        <w:t xml:space="preserve">Uma para cada sexo em loja ou sala comercial isolada com mais de 100m² (cem metros quadrados) destinados ao público; </w:t>
      </w:r>
    </w:p>
    <w:p w:rsidR="00243047" w:rsidRDefault="00CA3FBA" w:rsidP="00E254C6">
      <w:pPr>
        <w:numPr>
          <w:ilvl w:val="0"/>
          <w:numId w:val="48"/>
        </w:numPr>
        <w:ind w:left="426" w:right="-1" w:firstLine="0"/>
        <w:rPr>
          <w:rFonts w:eastAsia="Arial" w:cs="Arial"/>
          <w:lang w:eastAsia="pt-BR"/>
        </w:rPr>
      </w:pPr>
      <w:r>
        <w:rPr>
          <w:rFonts w:eastAsia="Arial" w:cs="Arial"/>
          <w:lang w:eastAsia="pt-BR"/>
        </w:rPr>
        <w:t xml:space="preserve">Uma para cada sexo em edificação destinada a consumo de alimentos com mais de 50m² (cinquenta metros quadrados). </w:t>
      </w:r>
    </w:p>
    <w:p w:rsidR="00243047" w:rsidRDefault="00CA3FBA" w:rsidP="00E254C6">
      <w:pPr>
        <w:numPr>
          <w:ilvl w:val="0"/>
          <w:numId w:val="117"/>
        </w:numPr>
        <w:ind w:left="0" w:right="-1" w:firstLine="0"/>
        <w:rPr>
          <w:rFonts w:eastAsia="Arial" w:cs="Arial"/>
          <w:lang w:eastAsia="pt-BR"/>
        </w:rPr>
      </w:pPr>
      <w:r>
        <w:rPr>
          <w:rFonts w:eastAsia="Arial" w:cs="Arial"/>
          <w:lang w:eastAsia="pt-BR"/>
        </w:rPr>
        <w:t xml:space="preserve">As instalações sanitárias destinadas a uso comum devem atender às diretrizes contidas na legislação de medicina e segurança do trabalho e acessibilidade e, quando derem acesso a compartimentos destinados a trabalho, refeitório ou consumo de alimentos, serão providas de antecâmara ou anteparo. </w:t>
      </w:r>
    </w:p>
    <w:p w:rsidR="00243047" w:rsidRDefault="00CA3FBA" w:rsidP="00E254C6">
      <w:pPr>
        <w:numPr>
          <w:ilvl w:val="0"/>
          <w:numId w:val="117"/>
        </w:numPr>
        <w:ind w:left="0" w:right="-1" w:firstLine="0"/>
        <w:rPr>
          <w:rFonts w:eastAsia="Arial" w:cs="Arial"/>
          <w:lang w:eastAsia="pt-BR"/>
        </w:rPr>
      </w:pPr>
      <w:r>
        <w:rPr>
          <w:rFonts w:eastAsia="Arial" w:cs="Arial"/>
          <w:lang w:eastAsia="pt-BR"/>
        </w:rPr>
        <w:t xml:space="preserve">As edificações de uso não residencial com área total inferior a 100m² (cem metros quadrados) devem dispor de, pelo menos, uma instalação sanitária, que servirá ao uso do público e dos empregados.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243047">
      <w:pPr>
        <w:ind w:left="708" w:right="-1"/>
        <w:jc w:val="left"/>
        <w:rPr>
          <w:rFonts w:eastAsia="Arial" w:cs="Arial"/>
          <w:lang w:eastAsia="pt-BR"/>
        </w:rPr>
      </w:pPr>
    </w:p>
    <w:p w:rsidR="00243047" w:rsidRPr="00BF1BA6" w:rsidRDefault="00CA3FBA" w:rsidP="00BF1BA6">
      <w:pPr>
        <w:pStyle w:val="Ttulo4"/>
        <w:numPr>
          <w:ilvl w:val="0"/>
          <w:numId w:val="0"/>
        </w:numPr>
        <w:ind w:left="864"/>
        <w:jc w:val="center"/>
        <w:rPr>
          <w:rFonts w:ascii="Arial" w:hAnsi="Arial" w:cs="Arial"/>
          <w:b/>
          <w:i w:val="0"/>
          <w:color w:val="000000" w:themeColor="text1"/>
          <w:lang w:eastAsia="pt-BR"/>
        </w:rPr>
      </w:pPr>
      <w:bookmarkStart w:id="77" w:name="_Toc10017114"/>
      <w:r w:rsidRPr="00BF1BA6">
        <w:rPr>
          <w:rFonts w:ascii="Arial" w:hAnsi="Arial" w:cs="Arial"/>
          <w:b/>
          <w:i w:val="0"/>
          <w:color w:val="000000" w:themeColor="text1"/>
          <w:lang w:eastAsia="pt-BR"/>
        </w:rPr>
        <w:t>SUBSEÇÃO II – EDIFICAÇÕES DESTINADAS A USO INDUSTRIAL</w:t>
      </w:r>
      <w:bookmarkEnd w:id="77"/>
    </w:p>
    <w:p w:rsidR="00243047" w:rsidRDefault="00CA3FBA">
      <w:pPr>
        <w:ind w:left="708" w:right="-1"/>
        <w:jc w:val="left"/>
        <w:rPr>
          <w:rFonts w:eastAsia="Arial" w:cs="Arial"/>
          <w:lang w:eastAsia="pt-BR"/>
        </w:rPr>
      </w:pPr>
      <w:r>
        <w:rPr>
          <w:rFonts w:eastAsia="Arial" w:cs="Arial"/>
          <w:lang w:eastAsia="pt-BR"/>
        </w:rPr>
        <w:t xml:space="preserve"> </w:t>
      </w:r>
      <w:r>
        <w:rPr>
          <w:rFonts w:eastAsia="Arial" w:cs="Arial"/>
          <w:lang w:eastAsia="pt-BR"/>
        </w:rPr>
        <w:tab/>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Nas edificações industriais, os compartimentos devem atender às seguintes disposições:</w:t>
      </w:r>
    </w:p>
    <w:p w:rsidR="00243047" w:rsidRDefault="00CA3FBA" w:rsidP="00E254C6">
      <w:pPr>
        <w:numPr>
          <w:ilvl w:val="0"/>
          <w:numId w:val="49"/>
        </w:numPr>
        <w:tabs>
          <w:tab w:val="left" w:pos="426"/>
        </w:tabs>
        <w:ind w:left="426" w:right="-1" w:hanging="426"/>
        <w:rPr>
          <w:rFonts w:eastAsia="Arial" w:cs="Arial"/>
          <w:lang w:eastAsia="pt-BR"/>
        </w:rPr>
      </w:pPr>
      <w:r>
        <w:rPr>
          <w:rFonts w:eastAsia="Arial" w:cs="Arial"/>
          <w:lang w:eastAsia="pt-BR"/>
        </w:rPr>
        <w:t xml:space="preserve">Quando destinadas à manipulação ou depósito de inflamáveis, deverão localizar-se em lugar convenientemente preparado, de acordo com as normas específicas relativas à segurança na utilização de inflamáveis líquidos, sólidos ou gasosos; </w:t>
      </w:r>
    </w:p>
    <w:p w:rsidR="00243047" w:rsidRDefault="00CA3FBA" w:rsidP="00E254C6">
      <w:pPr>
        <w:numPr>
          <w:ilvl w:val="0"/>
          <w:numId w:val="49"/>
        </w:numPr>
        <w:tabs>
          <w:tab w:val="left" w:pos="426"/>
        </w:tabs>
        <w:ind w:left="426" w:right="-1" w:hanging="426"/>
        <w:rPr>
          <w:rFonts w:eastAsia="Arial" w:cs="Arial"/>
          <w:lang w:eastAsia="pt-BR"/>
        </w:rPr>
      </w:pPr>
      <w:r>
        <w:rPr>
          <w:rFonts w:eastAsia="Arial" w:cs="Arial"/>
          <w:lang w:eastAsia="pt-BR"/>
        </w:rPr>
        <w:t xml:space="preserve">Ter assegurada sua incomunicabilidade direta com as instalações sanitárias; </w:t>
      </w:r>
    </w:p>
    <w:p w:rsidR="00243047" w:rsidRDefault="00CA3FBA" w:rsidP="00E254C6">
      <w:pPr>
        <w:numPr>
          <w:ilvl w:val="0"/>
          <w:numId w:val="49"/>
        </w:numPr>
        <w:tabs>
          <w:tab w:val="left" w:pos="426"/>
        </w:tabs>
        <w:ind w:left="426" w:right="-1" w:hanging="426"/>
        <w:rPr>
          <w:rFonts w:eastAsia="Arial" w:cs="Arial"/>
          <w:lang w:eastAsia="pt-BR"/>
        </w:rPr>
      </w:pPr>
      <w:r>
        <w:rPr>
          <w:rFonts w:eastAsia="Arial" w:cs="Arial"/>
          <w:lang w:eastAsia="pt-BR"/>
        </w:rPr>
        <w:t xml:space="preserve">Ser dotados de isolamento térmico quando destinados a equipamentos e instalações que produzam e concentrem calor, com afastamento mínimo de 1,00 m (um metro) entre essas fontes de calor e o teto ou as paredes, sendo este afastamento acrescido de 0,50 m (cinquenta centímetros) no caso de haver pavimento superposto ou se a parede pertencer a edificação vizinha; </w:t>
      </w:r>
    </w:p>
    <w:p w:rsidR="00243047" w:rsidRDefault="00CA3FBA" w:rsidP="00E254C6">
      <w:pPr>
        <w:numPr>
          <w:ilvl w:val="0"/>
          <w:numId w:val="49"/>
        </w:numPr>
        <w:tabs>
          <w:tab w:val="left" w:pos="426"/>
        </w:tabs>
        <w:ind w:left="426" w:right="-1" w:hanging="426"/>
        <w:rPr>
          <w:rFonts w:eastAsia="Arial" w:cs="Arial"/>
          <w:lang w:eastAsia="pt-BR"/>
        </w:rPr>
      </w:pPr>
      <w:r>
        <w:rPr>
          <w:rFonts w:eastAsia="Arial" w:cs="Arial"/>
          <w:lang w:eastAsia="pt-BR"/>
        </w:rPr>
        <w:t xml:space="preserve">As dimensões mínimas das aberturas para iluminação e ventilação, conforme anexo 7, poderão ser reduzidas à metade quando se tratar de abertura zenital. </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As edificações destinadas à indústria de produtos alimentícios e as destinadas à indústria de medicamentos devem: </w:t>
      </w:r>
    </w:p>
    <w:p w:rsidR="00243047" w:rsidRDefault="00CA3FBA" w:rsidP="00E254C6">
      <w:pPr>
        <w:numPr>
          <w:ilvl w:val="0"/>
          <w:numId w:val="50"/>
        </w:numPr>
        <w:tabs>
          <w:tab w:val="left" w:pos="426"/>
        </w:tabs>
        <w:ind w:left="426" w:right="-1" w:hanging="426"/>
        <w:rPr>
          <w:rFonts w:eastAsia="Arial" w:cs="Arial"/>
          <w:lang w:eastAsia="pt-BR"/>
        </w:rPr>
      </w:pPr>
      <w:r>
        <w:rPr>
          <w:rFonts w:eastAsia="Arial" w:cs="Arial"/>
          <w:lang w:eastAsia="pt-BR"/>
        </w:rPr>
        <w:t xml:space="preserve">Ter, nos recintos de fabricação, as paredes revestidas, até a altura mínima de 2,00 m (dois metros), com material liso, resistente, lavável e impermeável; </w:t>
      </w:r>
    </w:p>
    <w:p w:rsidR="00243047" w:rsidRDefault="00CA3FBA" w:rsidP="00E254C6">
      <w:pPr>
        <w:numPr>
          <w:ilvl w:val="0"/>
          <w:numId w:val="50"/>
        </w:numPr>
        <w:tabs>
          <w:tab w:val="left" w:pos="426"/>
        </w:tabs>
        <w:ind w:left="426" w:right="-1" w:hanging="426"/>
        <w:rPr>
          <w:rFonts w:eastAsia="Arial" w:cs="Arial"/>
          <w:lang w:eastAsia="pt-BR"/>
        </w:rPr>
      </w:pPr>
      <w:r>
        <w:rPr>
          <w:rFonts w:eastAsia="Arial" w:cs="Arial"/>
          <w:lang w:eastAsia="pt-BR"/>
        </w:rPr>
        <w:t xml:space="preserve">Ter o piso revestido com material liso, resistente, lavável e impermeável; </w:t>
      </w:r>
    </w:p>
    <w:p w:rsidR="00243047" w:rsidRDefault="00CA3FBA" w:rsidP="00E254C6">
      <w:pPr>
        <w:numPr>
          <w:ilvl w:val="0"/>
          <w:numId w:val="50"/>
        </w:numPr>
        <w:tabs>
          <w:tab w:val="left" w:pos="426"/>
        </w:tabs>
        <w:ind w:left="426" w:right="-1" w:hanging="426"/>
        <w:rPr>
          <w:rFonts w:eastAsia="Arial" w:cs="Arial"/>
          <w:lang w:eastAsia="pt-BR"/>
        </w:rPr>
      </w:pPr>
      <w:r>
        <w:rPr>
          <w:rFonts w:eastAsia="Arial" w:cs="Arial"/>
          <w:lang w:eastAsia="pt-BR"/>
        </w:rPr>
        <w:t xml:space="preserve">Ter assegurada a incomunicabilidade direta com os compartimentos sanitários. </w:t>
      </w:r>
    </w:p>
    <w:p w:rsidR="00243047" w:rsidRDefault="00CA3FBA">
      <w:pPr>
        <w:ind w:left="708" w:right="-1"/>
        <w:jc w:val="left"/>
        <w:rPr>
          <w:rFonts w:eastAsia="Arial" w:cs="Arial"/>
          <w:lang w:eastAsia="pt-BR"/>
        </w:rPr>
      </w:pPr>
      <w:r>
        <w:rPr>
          <w:rFonts w:eastAsia="Arial" w:cs="Arial"/>
          <w:lang w:eastAsia="pt-BR"/>
        </w:rPr>
        <w:t xml:space="preserve"> </w:t>
      </w:r>
    </w:p>
    <w:p w:rsidR="00243047" w:rsidRPr="00BF1BA6" w:rsidRDefault="00CA3FBA" w:rsidP="00BF1BA6">
      <w:pPr>
        <w:pStyle w:val="Ttulo4"/>
        <w:numPr>
          <w:ilvl w:val="0"/>
          <w:numId w:val="0"/>
        </w:numPr>
        <w:ind w:left="864"/>
        <w:jc w:val="center"/>
        <w:rPr>
          <w:rFonts w:ascii="Arial" w:hAnsi="Arial" w:cs="Arial"/>
          <w:b/>
          <w:i w:val="0"/>
          <w:color w:val="000000" w:themeColor="text1"/>
          <w:lang w:eastAsia="pt-BR"/>
        </w:rPr>
      </w:pPr>
      <w:bookmarkStart w:id="78" w:name="_Toc10017115"/>
      <w:r w:rsidRPr="00BF1BA6">
        <w:rPr>
          <w:rFonts w:ascii="Arial" w:hAnsi="Arial" w:cs="Arial"/>
          <w:b/>
          <w:i w:val="0"/>
          <w:color w:val="000000" w:themeColor="text1"/>
          <w:lang w:eastAsia="pt-BR"/>
        </w:rPr>
        <w:t>SUBSEÇÃO III – EDIFICAÇÕES DESTINADAS AOS USOS DE COMÉRCIO E SERVIÇOS</w:t>
      </w:r>
      <w:bookmarkEnd w:id="78"/>
    </w:p>
    <w:p w:rsidR="00243047" w:rsidRDefault="00243047">
      <w:pPr>
        <w:ind w:left="708" w:right="-1"/>
        <w:jc w:val="center"/>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destinadas ao comércio em geral, além das disposições da presente Lei que lhes forem aplicáveis, devem atender às seguintes disposições:</w:t>
      </w:r>
    </w:p>
    <w:p w:rsidR="00243047" w:rsidRDefault="00CA3FBA" w:rsidP="00E254C6">
      <w:pPr>
        <w:numPr>
          <w:ilvl w:val="0"/>
          <w:numId w:val="51"/>
        </w:numPr>
        <w:tabs>
          <w:tab w:val="left" w:pos="426"/>
        </w:tabs>
        <w:ind w:left="426" w:right="-1" w:hanging="426"/>
        <w:rPr>
          <w:rFonts w:eastAsia="Arial" w:cs="Arial"/>
          <w:lang w:eastAsia="pt-BR"/>
        </w:rPr>
      </w:pPr>
      <w:r>
        <w:rPr>
          <w:rFonts w:eastAsia="Arial" w:cs="Arial"/>
          <w:lang w:eastAsia="pt-BR"/>
        </w:rPr>
        <w:t xml:space="preserve">as sobrelojas poderão ter área de no máximo 50% da área das respectivas lojas, devendo comunicar-se com estas por meio de escadas internas; </w:t>
      </w:r>
    </w:p>
    <w:p w:rsidR="00243047" w:rsidRDefault="00CA3FBA" w:rsidP="00E254C6">
      <w:pPr>
        <w:numPr>
          <w:ilvl w:val="0"/>
          <w:numId w:val="51"/>
        </w:numPr>
        <w:tabs>
          <w:tab w:val="left" w:pos="426"/>
        </w:tabs>
        <w:ind w:left="426" w:right="-1" w:hanging="426"/>
        <w:rPr>
          <w:rFonts w:eastAsia="Arial" w:cs="Arial"/>
          <w:lang w:eastAsia="pt-BR"/>
        </w:rPr>
      </w:pPr>
      <w:r>
        <w:rPr>
          <w:rFonts w:eastAsia="Arial" w:cs="Arial"/>
          <w:lang w:eastAsia="pt-BR"/>
        </w:rPr>
        <w:t xml:space="preserve">as sobrelojas, desde que não prejudiquem os índices de iluminação e ventilação previstos neste Código, serão permitidas nas lojas que tenham o pé-direito de, no mínimo 5,10 m (cinco metros e dez centímetros) e possam guardar a altura mínima de 2,50 m (dois metros e cinquenta centímetros) debaixo da sobreloja. </w:t>
      </w:r>
    </w:p>
    <w:p w:rsidR="00243047" w:rsidRDefault="00CA3FBA" w:rsidP="00E254C6">
      <w:pPr>
        <w:numPr>
          <w:ilvl w:val="0"/>
          <w:numId w:val="51"/>
        </w:numPr>
        <w:tabs>
          <w:tab w:val="left" w:pos="426"/>
        </w:tabs>
        <w:ind w:left="426" w:right="-1" w:hanging="426"/>
        <w:rPr>
          <w:rFonts w:eastAsia="Arial" w:cs="Arial"/>
          <w:lang w:eastAsia="pt-BR"/>
        </w:rPr>
      </w:pPr>
      <w:r>
        <w:rPr>
          <w:rFonts w:eastAsia="Arial" w:cs="Arial"/>
          <w:lang w:eastAsia="pt-BR"/>
        </w:rPr>
        <w:t xml:space="preserve">os supermercados, mercados e lojas de departamentos deverão atender às exigências específicas, estabelecidas nesta Lei para cada uma de suas seções, conforme as atividades nelas desenvolvidas. </w:t>
      </w:r>
    </w:p>
    <w:p w:rsidR="00243047" w:rsidRDefault="00CA3FBA" w:rsidP="00E254C6">
      <w:pPr>
        <w:numPr>
          <w:ilvl w:val="0"/>
          <w:numId w:val="51"/>
        </w:numPr>
        <w:tabs>
          <w:tab w:val="left" w:pos="426"/>
        </w:tabs>
        <w:ind w:left="426" w:right="-1" w:hanging="426"/>
        <w:rPr>
          <w:rFonts w:eastAsia="Arial" w:cs="Arial"/>
          <w:lang w:eastAsia="pt-BR"/>
        </w:rPr>
      </w:pPr>
      <w:r>
        <w:rPr>
          <w:rFonts w:eastAsia="Arial" w:cs="Arial"/>
          <w:lang w:eastAsia="pt-BR"/>
        </w:rPr>
        <w:t xml:space="preserve">em qualquer estabelecimento comercial os locais onde houver preparo, manipulação ou depósito de alimentos deverão ter piso e paredes com acabamento liso, resistente, lavável e impermeável até a altura mínima de 2,00 m (dois metros). </w:t>
      </w:r>
    </w:p>
    <w:p w:rsidR="00243047" w:rsidRDefault="00CA3FBA" w:rsidP="00E254C6">
      <w:pPr>
        <w:numPr>
          <w:ilvl w:val="0"/>
          <w:numId w:val="51"/>
        </w:numPr>
        <w:tabs>
          <w:tab w:val="left" w:pos="426"/>
        </w:tabs>
        <w:ind w:left="426" w:right="-1" w:hanging="426"/>
        <w:rPr>
          <w:rFonts w:eastAsia="Arial" w:cs="Arial"/>
          <w:lang w:eastAsia="pt-BR"/>
        </w:rPr>
      </w:pPr>
      <w:r>
        <w:rPr>
          <w:rFonts w:eastAsia="Arial" w:cs="Arial"/>
          <w:lang w:eastAsia="pt-BR"/>
        </w:rPr>
        <w:t xml:space="preserve">a exigência constante do inciso anterior aplica-se também aos compartimentos destinados à guarda de drogas, aviamento de receitas, curativos e aplicação de injeções.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destinadas a garagens em geral devem atender às disposições da presente Lei que lhes forem aplicáveis, além das seguintes exigências:</w:t>
      </w:r>
    </w:p>
    <w:p w:rsidR="00243047" w:rsidRDefault="00CA3FBA" w:rsidP="00E254C6">
      <w:pPr>
        <w:numPr>
          <w:ilvl w:val="0"/>
          <w:numId w:val="52"/>
        </w:numPr>
        <w:tabs>
          <w:tab w:val="left" w:pos="426"/>
        </w:tabs>
        <w:ind w:left="426" w:right="-1" w:hanging="426"/>
        <w:rPr>
          <w:rFonts w:eastAsia="Arial" w:cs="Arial"/>
          <w:lang w:eastAsia="pt-BR"/>
        </w:rPr>
      </w:pPr>
      <w:r>
        <w:rPr>
          <w:rFonts w:eastAsia="Arial" w:cs="Arial"/>
          <w:lang w:eastAsia="pt-BR"/>
        </w:rPr>
        <w:t xml:space="preserve">Não ter vão de iluminação e ventilação em comunicação direta com compartimentos de permanência prolongada; </w:t>
      </w:r>
    </w:p>
    <w:p w:rsidR="00243047" w:rsidRDefault="00CA3FBA" w:rsidP="00E254C6">
      <w:pPr>
        <w:numPr>
          <w:ilvl w:val="0"/>
          <w:numId w:val="52"/>
        </w:numPr>
        <w:tabs>
          <w:tab w:val="left" w:pos="426"/>
        </w:tabs>
        <w:ind w:left="426" w:right="-1" w:hanging="426"/>
        <w:rPr>
          <w:rFonts w:eastAsia="Arial" w:cs="Arial"/>
          <w:lang w:eastAsia="pt-BR"/>
        </w:rPr>
      </w:pPr>
      <w:r>
        <w:rPr>
          <w:rFonts w:eastAsia="Arial" w:cs="Arial"/>
          <w:lang w:eastAsia="pt-BR"/>
        </w:rPr>
        <w:t xml:space="preserve">Ter sistema de ventilação permanente.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destinadas a hospitais e a serviços de saúde, bem como aquelas destinadas a escolas e estabelecimentos congêneres, devem, respectivamente, estar de acordo com as normas e padrões de construções e instalações de serviços de saúde e de serviços de educação estabelecidos pelas legislações federal e estadual.</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destinadas a asilos, orfanatos, albergues e congêneres devem atender ao seguinte:</w:t>
      </w:r>
    </w:p>
    <w:p w:rsidR="00243047" w:rsidRDefault="00CA3FBA" w:rsidP="00E254C6">
      <w:pPr>
        <w:numPr>
          <w:ilvl w:val="0"/>
          <w:numId w:val="53"/>
        </w:numPr>
        <w:tabs>
          <w:tab w:val="left" w:pos="426"/>
        </w:tabs>
        <w:ind w:left="426" w:right="-1" w:hanging="426"/>
        <w:rPr>
          <w:rFonts w:eastAsia="Arial" w:cs="Arial"/>
          <w:lang w:eastAsia="pt-BR"/>
        </w:rPr>
      </w:pPr>
      <w:r>
        <w:rPr>
          <w:rFonts w:eastAsia="Arial" w:cs="Arial"/>
          <w:lang w:eastAsia="pt-BR"/>
        </w:rPr>
        <w:t xml:space="preserve">Ter instalações sanitárias com banheira ou chuveiro, lavatório e vaso sanitário, na proporção de um conjunto para cada 10 (dez) internados; </w:t>
      </w:r>
    </w:p>
    <w:p w:rsidR="00243047" w:rsidRDefault="00CA3FBA" w:rsidP="00E254C6">
      <w:pPr>
        <w:numPr>
          <w:ilvl w:val="0"/>
          <w:numId w:val="53"/>
        </w:numPr>
        <w:tabs>
          <w:tab w:val="left" w:pos="426"/>
        </w:tabs>
        <w:ind w:left="426" w:right="-1" w:hanging="426"/>
        <w:rPr>
          <w:rFonts w:eastAsia="Arial" w:cs="Arial"/>
          <w:lang w:eastAsia="pt-BR"/>
        </w:rPr>
      </w:pPr>
      <w:r>
        <w:rPr>
          <w:rFonts w:eastAsia="Arial" w:cs="Arial"/>
          <w:lang w:eastAsia="pt-BR"/>
        </w:rPr>
        <w:t xml:space="preserve">Dispor de locais para recreação cobertos e descobertos; </w:t>
      </w:r>
    </w:p>
    <w:p w:rsidR="00243047" w:rsidRDefault="00CA3FBA" w:rsidP="00E254C6">
      <w:pPr>
        <w:numPr>
          <w:ilvl w:val="0"/>
          <w:numId w:val="53"/>
        </w:numPr>
        <w:tabs>
          <w:tab w:val="left" w:pos="426"/>
        </w:tabs>
        <w:ind w:left="426" w:right="-1" w:hanging="426"/>
        <w:rPr>
          <w:rFonts w:eastAsia="Arial" w:cs="Arial"/>
          <w:lang w:eastAsia="pt-BR"/>
        </w:rPr>
      </w:pPr>
      <w:r>
        <w:rPr>
          <w:rFonts w:eastAsia="Arial" w:cs="Arial"/>
          <w:lang w:eastAsia="pt-BR"/>
        </w:rPr>
        <w:t xml:space="preserve">Ter instalações sanitárias para o pessoal de serviço independentes e separadas das destinadas aos internados. </w:t>
      </w:r>
    </w:p>
    <w:p w:rsidR="00243047" w:rsidRDefault="00243047">
      <w:pPr>
        <w:tabs>
          <w:tab w:val="left" w:pos="426"/>
        </w:tabs>
        <w:ind w:left="426" w:right="-1"/>
        <w:rPr>
          <w:rFonts w:eastAsia="Arial" w:cs="Arial"/>
          <w:lang w:eastAsia="pt-BR"/>
        </w:rPr>
      </w:pPr>
    </w:p>
    <w:p w:rsidR="00243047" w:rsidRDefault="00243047">
      <w:pPr>
        <w:tabs>
          <w:tab w:val="left" w:pos="426"/>
        </w:tabs>
        <w:ind w:left="426" w:right="-1"/>
        <w:rPr>
          <w:rFonts w:eastAsia="Arial" w:cs="Arial"/>
          <w:lang w:eastAsia="pt-BR"/>
        </w:rPr>
      </w:pPr>
    </w:p>
    <w:p w:rsidR="00243047" w:rsidRDefault="00243047">
      <w:pPr>
        <w:rPr>
          <w:lang w:eastAsia="pt-BR"/>
        </w:rPr>
      </w:pP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79" w:name="_Toc10017116"/>
      <w:bookmarkStart w:id="80" w:name="_Toc115102443"/>
      <w:r w:rsidRPr="00BF1BA6">
        <w:rPr>
          <w:rFonts w:ascii="Arial" w:hAnsi="Arial"/>
          <w:b/>
          <w:color w:val="000000" w:themeColor="text1"/>
          <w:lang w:val="pt-PT"/>
        </w:rPr>
        <w:t>SEÇÃO III - DAS EDIFICAÇÕES DE USO MISTO</w:t>
      </w:r>
      <w:bookmarkEnd w:id="79"/>
      <w:bookmarkEnd w:id="80"/>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de uso misto ficam sujeitas às normas incidentes sobre as edificações de uso residencial e não residencial, conforme aplicável, e às demais disposições desta Lei.</w:t>
      </w:r>
    </w:p>
    <w:p w:rsidR="00243047" w:rsidRDefault="00CA3FBA" w:rsidP="00E254C6">
      <w:pPr>
        <w:numPr>
          <w:ilvl w:val="0"/>
          <w:numId w:val="118"/>
        </w:numPr>
        <w:ind w:left="0" w:right="-1" w:firstLine="0"/>
        <w:rPr>
          <w:rFonts w:eastAsia="Arial" w:cs="Arial"/>
          <w:lang w:eastAsia="pt-BR"/>
        </w:rPr>
      </w:pPr>
      <w:r>
        <w:rPr>
          <w:rFonts w:eastAsia="Arial" w:cs="Arial"/>
          <w:lang w:eastAsia="pt-BR"/>
        </w:rPr>
        <w:t xml:space="preserve">Nas edificações de uso misto, a parte de uso não residencial deve estar disposta de modo a não prejudicar o bem-estar, a segurança e o sossego dos moradores.  </w:t>
      </w:r>
    </w:p>
    <w:p w:rsidR="00243047" w:rsidRDefault="00CA3FBA" w:rsidP="00E254C6">
      <w:pPr>
        <w:numPr>
          <w:ilvl w:val="0"/>
          <w:numId w:val="118"/>
        </w:numPr>
        <w:ind w:left="0" w:right="-1" w:firstLine="0"/>
        <w:rPr>
          <w:rFonts w:eastAsia="Arial" w:cs="Arial"/>
          <w:lang w:eastAsia="pt-BR"/>
        </w:rPr>
      </w:pPr>
      <w:r>
        <w:rPr>
          <w:rFonts w:eastAsia="Arial" w:cs="Arial"/>
          <w:lang w:eastAsia="pt-BR"/>
        </w:rPr>
        <w:t xml:space="preserve">Nas edificações de que trata este artigo as partes de uso residencial e não residencial devem ter acessos independentes. </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D23385" w:rsidRDefault="00CA3FBA" w:rsidP="00D23385">
      <w:pPr>
        <w:pStyle w:val="Ttulo2"/>
        <w:numPr>
          <w:ilvl w:val="0"/>
          <w:numId w:val="0"/>
        </w:numPr>
        <w:ind w:left="576"/>
        <w:rPr>
          <w:lang w:eastAsia="pt-BR"/>
        </w:rPr>
      </w:pPr>
      <w:bookmarkStart w:id="81" w:name="_Toc10017117"/>
      <w:bookmarkStart w:id="82" w:name="_Toc115102444"/>
      <w:r w:rsidRPr="00D23385">
        <w:rPr>
          <w:lang w:eastAsia="pt-BR"/>
        </w:rPr>
        <w:t>CAPÍTULO III - DO PÉ-DIREITO</w:t>
      </w:r>
      <w:bookmarkEnd w:id="81"/>
      <w:bookmarkEnd w:id="82"/>
      <w:r w:rsidRPr="00D23385">
        <w:rPr>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valores mínimos do pé-direito dos compartimentos e ambientes são os dispostos nos Anexos 7, 8 e 9 desta Lei.</w:t>
      </w:r>
    </w:p>
    <w:p w:rsidR="00243047" w:rsidRDefault="00CA3FBA">
      <w:pPr>
        <w:ind w:left="-15" w:right="-1"/>
        <w:rPr>
          <w:rFonts w:eastAsia="Arial" w:cs="Arial"/>
          <w:lang w:eastAsia="pt-BR"/>
        </w:rPr>
      </w:pPr>
      <w:r>
        <w:rPr>
          <w:rFonts w:eastAsia="Arial" w:cs="Arial"/>
          <w:b/>
          <w:lang w:eastAsia="pt-BR"/>
        </w:rPr>
        <w:t xml:space="preserve">Parágrafo único. </w:t>
      </w:r>
      <w:r>
        <w:rPr>
          <w:rFonts w:eastAsia="Arial" w:cs="Arial"/>
          <w:lang w:eastAsia="pt-BR"/>
        </w:rPr>
        <w:t xml:space="preserve">Nos casos de teto inclinado, o pé direito é definido pela média das alturas máxima e mínima do compartimento, respeitada, nas edificações de uso não residencial, a altura mínima de 2,10m (dois metros e dez centímetros). </w:t>
      </w:r>
      <w:r>
        <w:rPr>
          <w:rFonts w:eastAsia="Arial" w:cs="Arial"/>
          <w:b/>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D23385" w:rsidRDefault="00CA3FBA" w:rsidP="00D23385">
      <w:pPr>
        <w:pStyle w:val="Ttulo2"/>
        <w:numPr>
          <w:ilvl w:val="0"/>
          <w:numId w:val="0"/>
        </w:numPr>
        <w:ind w:left="576"/>
        <w:rPr>
          <w:lang w:eastAsia="pt-BR"/>
        </w:rPr>
      </w:pPr>
      <w:bookmarkStart w:id="83" w:name="_Toc10017118"/>
      <w:bookmarkStart w:id="84" w:name="_Toc115102445"/>
      <w:r w:rsidRPr="00D23385">
        <w:rPr>
          <w:lang w:eastAsia="pt-BR"/>
        </w:rPr>
        <w:t>CAPÍTULO IV - DOS VÃOS DE ACESSO</w:t>
      </w:r>
      <w:bookmarkEnd w:id="83"/>
      <w:bookmarkEnd w:id="84"/>
      <w:r w:rsidRPr="00D23385">
        <w:rPr>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larguras mínimas dos vãos de acesso aos compartimentos são estabelecidas nos Anexos 7, 8, 9 e 11 desta Lei.</w:t>
      </w:r>
    </w:p>
    <w:p w:rsidR="00243047" w:rsidRDefault="00243047">
      <w:pPr>
        <w:ind w:left="708" w:right="-1"/>
        <w:jc w:val="left"/>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vãos de acesso aos compartimentos devem ter, no mínimo, 2,10m (dois metros e dez centímetros) de altura.</w:t>
      </w:r>
    </w:p>
    <w:p w:rsidR="00243047" w:rsidRDefault="00CA3FBA">
      <w:pPr>
        <w:ind w:left="708" w:right="-1"/>
        <w:jc w:val="left"/>
        <w:rPr>
          <w:rFonts w:eastAsia="Arial" w:cs="Arial"/>
          <w:lang w:eastAsia="pt-BR"/>
        </w:rPr>
      </w:pPr>
      <w:r>
        <w:rPr>
          <w:rFonts w:eastAsia="Arial" w:cs="Arial"/>
          <w:lang w:eastAsia="pt-BR"/>
        </w:rPr>
        <w:t xml:space="preserve"> </w:t>
      </w:r>
    </w:p>
    <w:p w:rsidR="00243047" w:rsidRPr="00D23385" w:rsidRDefault="00CA3FBA" w:rsidP="00D23385">
      <w:pPr>
        <w:pStyle w:val="Ttulo2"/>
        <w:numPr>
          <w:ilvl w:val="0"/>
          <w:numId w:val="0"/>
        </w:numPr>
        <w:ind w:left="576"/>
        <w:rPr>
          <w:lang w:eastAsia="pt-BR"/>
        </w:rPr>
      </w:pPr>
      <w:bookmarkStart w:id="85" w:name="_Toc10017119"/>
      <w:bookmarkStart w:id="86" w:name="_Toc115102446"/>
      <w:r w:rsidRPr="00D23385">
        <w:rPr>
          <w:lang w:eastAsia="pt-BR"/>
        </w:rPr>
        <w:t>CAPÍTULO V - DA ILUMINAÇÃO E VENTILAÇÃO</w:t>
      </w:r>
      <w:bookmarkEnd w:id="85"/>
      <w:bookmarkEnd w:id="86"/>
      <w:r w:rsidRPr="00D23385">
        <w:rPr>
          <w:lang w:eastAsia="pt-BR"/>
        </w:rPr>
        <w:t xml:space="preserve">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Todo compartimento ou ambiente deve ter vãos que o comuniquem com o exterior, garantindo iluminação e ventilação adequadas à sua função.</w:t>
      </w:r>
    </w:p>
    <w:p w:rsidR="00243047" w:rsidRDefault="00CA3FBA" w:rsidP="00E254C6">
      <w:pPr>
        <w:numPr>
          <w:ilvl w:val="0"/>
          <w:numId w:val="119"/>
        </w:numPr>
        <w:ind w:left="0" w:right="-1" w:firstLine="0"/>
        <w:rPr>
          <w:rFonts w:eastAsia="Arial" w:cs="Arial"/>
          <w:lang w:eastAsia="pt-BR"/>
        </w:rPr>
      </w:pPr>
      <w:r>
        <w:rPr>
          <w:rFonts w:eastAsia="Arial" w:cs="Arial"/>
          <w:lang w:eastAsia="pt-BR"/>
        </w:rPr>
        <w:t xml:space="preserve">As dimensões mínimas dos vãos de iluminação e ventilação dos compartimentos e ambientes são as constantes dos Anexos 7, 8 e 9 desta Lei. </w:t>
      </w:r>
    </w:p>
    <w:p w:rsidR="00243047" w:rsidRDefault="00CA3FBA" w:rsidP="00E254C6">
      <w:pPr>
        <w:numPr>
          <w:ilvl w:val="0"/>
          <w:numId w:val="119"/>
        </w:numPr>
        <w:ind w:left="0" w:right="-1" w:firstLine="0"/>
        <w:rPr>
          <w:rFonts w:eastAsia="Arial" w:cs="Arial"/>
          <w:lang w:eastAsia="pt-BR"/>
        </w:rPr>
      </w:pPr>
      <w:r>
        <w:rPr>
          <w:rFonts w:eastAsia="Arial" w:cs="Arial"/>
          <w:lang w:eastAsia="pt-BR"/>
        </w:rPr>
        <w:t xml:space="preserve">Os vãos de iluminação e ventilação devem ser dotados de dispositivos que permitam a renovação de ar com, pelo menos, 50% da área mínima exigida para eles. </w:t>
      </w:r>
    </w:p>
    <w:p w:rsidR="00243047" w:rsidRDefault="00CA3FBA" w:rsidP="00E254C6">
      <w:pPr>
        <w:numPr>
          <w:ilvl w:val="0"/>
          <w:numId w:val="119"/>
        </w:numPr>
        <w:ind w:left="0" w:right="-1" w:firstLine="0"/>
        <w:rPr>
          <w:rFonts w:eastAsia="Arial" w:cs="Arial"/>
          <w:lang w:eastAsia="pt-BR"/>
        </w:rPr>
      </w:pPr>
      <w:r>
        <w:rPr>
          <w:rFonts w:eastAsia="Arial" w:cs="Arial"/>
          <w:lang w:eastAsia="pt-BR"/>
        </w:rPr>
        <w:t xml:space="preserve">O vão de iluminação e ventilação somente pode ser aberto para reentrância cuja profundidade seja, no máximo, igual à sua largura. </w:t>
      </w:r>
    </w:p>
    <w:p w:rsidR="00243047" w:rsidRDefault="00CA3FBA" w:rsidP="00E254C6">
      <w:pPr>
        <w:numPr>
          <w:ilvl w:val="0"/>
          <w:numId w:val="119"/>
        </w:numPr>
        <w:ind w:left="0" w:right="-1" w:firstLine="0"/>
        <w:rPr>
          <w:rFonts w:eastAsia="Arial" w:cs="Arial"/>
          <w:lang w:eastAsia="pt-BR"/>
        </w:rPr>
      </w:pPr>
      <w:r>
        <w:rPr>
          <w:rFonts w:eastAsia="Arial" w:cs="Arial"/>
          <w:lang w:eastAsia="pt-BR"/>
        </w:rPr>
        <w:t xml:space="preserve">Os vãos correspondentes às portas dos estabelecimentos comerciais de utilização diurna podem ser considerados suficientes para iluminação e ventilação do compartimento, desde que permaneçam abertos durante todo o horário de funcionamento e/ou sejam constituídas de material translúcido. </w:t>
      </w:r>
    </w:p>
    <w:p w:rsidR="00243047" w:rsidRDefault="00CA3FBA" w:rsidP="00E254C6">
      <w:pPr>
        <w:numPr>
          <w:ilvl w:val="0"/>
          <w:numId w:val="119"/>
        </w:numPr>
        <w:tabs>
          <w:tab w:val="left" w:pos="426"/>
        </w:tabs>
        <w:ind w:left="0" w:right="-1" w:firstLine="0"/>
        <w:rPr>
          <w:rFonts w:eastAsia="Arial" w:cs="Arial"/>
          <w:lang w:eastAsia="pt-BR"/>
        </w:rPr>
      </w:pPr>
      <w:r>
        <w:rPr>
          <w:rFonts w:eastAsia="Arial" w:cs="Arial"/>
          <w:lang w:eastAsia="pt-BR"/>
        </w:rPr>
        <w:t>Em compartimentos de utilização transitória as dimensões mínimas das aberturas para iluminação e ventilação poderão ser reduzidas à metade quando se tratar de abertura zenital.</w:t>
      </w:r>
      <w:r>
        <w:rPr>
          <w:rFonts w:eastAsia="Arial" w:cs="Arial"/>
          <w:b/>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Nenhum ponto do compartimento ou ambiente deve distar do vão de iluminação, livre de obstáculos, mais que duas vezes e meia o seu pé-direito.</w:t>
      </w:r>
    </w:p>
    <w:p w:rsidR="00243047" w:rsidRDefault="00243047">
      <w:pPr>
        <w:ind w:left="-15" w:right="-1" w:firstLine="708"/>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Qualquer compartimento pode ser iluminado e ventilado através de varanda, observadas as seguintes condições:</w:t>
      </w:r>
    </w:p>
    <w:p w:rsidR="00243047" w:rsidRDefault="00CA3FBA" w:rsidP="00E254C6">
      <w:pPr>
        <w:numPr>
          <w:ilvl w:val="0"/>
          <w:numId w:val="54"/>
        </w:numPr>
        <w:tabs>
          <w:tab w:val="left" w:pos="426"/>
        </w:tabs>
        <w:ind w:left="426" w:right="-1" w:hanging="426"/>
        <w:rPr>
          <w:rFonts w:eastAsia="Arial" w:cs="Arial"/>
          <w:lang w:eastAsia="pt-BR"/>
        </w:rPr>
      </w:pPr>
      <w:r>
        <w:rPr>
          <w:rFonts w:eastAsia="Arial" w:cs="Arial"/>
          <w:lang w:eastAsia="pt-BR"/>
        </w:rPr>
        <w:t xml:space="preserve">os vãos de iluminação e ventilação terão distância máxima de 3,0m (três metros) da face externa da varanda e ângulo mínimo de iluminação de 45º; </w:t>
      </w:r>
    </w:p>
    <w:p w:rsidR="00243047" w:rsidRDefault="00CA3FBA" w:rsidP="00E254C6">
      <w:pPr>
        <w:numPr>
          <w:ilvl w:val="0"/>
          <w:numId w:val="54"/>
        </w:numPr>
        <w:tabs>
          <w:tab w:val="left" w:pos="426"/>
        </w:tabs>
        <w:ind w:left="426" w:right="-1" w:hanging="426"/>
        <w:rPr>
          <w:rFonts w:eastAsia="Arial" w:cs="Arial"/>
          <w:lang w:eastAsia="pt-BR"/>
        </w:rPr>
      </w:pPr>
      <w:r>
        <w:rPr>
          <w:rFonts w:eastAsia="Arial" w:cs="Arial"/>
          <w:lang w:eastAsia="pt-BR"/>
        </w:rPr>
        <w:t xml:space="preserve">a varanda e o compartimento por ela iluminado e ventilado serão considerados como um compartimento único para efeito de aplicação do disposto no artigo anterior. </w:t>
      </w:r>
    </w:p>
    <w:p w:rsidR="00243047" w:rsidRDefault="00CA3FBA">
      <w:pPr>
        <w:ind w:right="-1"/>
        <w:rPr>
          <w:rFonts w:eastAsia="Arial" w:cs="Arial"/>
          <w:lang w:eastAsia="pt-BR"/>
        </w:rPr>
      </w:pPr>
      <w:r>
        <w:rPr>
          <w:rFonts w:eastAsia="Arial" w:cs="Arial"/>
          <w:b/>
          <w:lang w:eastAsia="pt-BR"/>
        </w:rPr>
        <w:t>Parágrafo único.</w:t>
      </w:r>
      <w:r>
        <w:rPr>
          <w:rFonts w:eastAsia="Arial" w:cs="Arial"/>
          <w:lang w:eastAsia="pt-BR"/>
        </w:rPr>
        <w:t xml:space="preserve"> Nas condições dispostas no </w:t>
      </w:r>
      <w:r>
        <w:rPr>
          <w:rFonts w:eastAsia="Arial" w:cs="Arial"/>
          <w:i/>
          <w:lang w:eastAsia="pt-BR"/>
        </w:rPr>
        <w:t>caput</w:t>
      </w:r>
      <w:r>
        <w:rPr>
          <w:rFonts w:eastAsia="Arial" w:cs="Arial"/>
          <w:lang w:eastAsia="pt-BR"/>
        </w:rPr>
        <w:t xml:space="preserve"> deste artigo, os vãos de iluminação e ventilação são considerados como comunicação com o exterior: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Para garantia cumulativamente de iluminação e ventilação de compartimentos, os espaços exteriores enclausurados onde caracteriza fosso, devem satisfazer às seguintes condições:</w:t>
      </w:r>
    </w:p>
    <w:p w:rsidR="00243047" w:rsidRDefault="00CA3FBA" w:rsidP="00E254C6">
      <w:pPr>
        <w:numPr>
          <w:ilvl w:val="0"/>
          <w:numId w:val="55"/>
        </w:numPr>
        <w:tabs>
          <w:tab w:val="left" w:pos="426"/>
        </w:tabs>
        <w:ind w:left="426" w:right="-1" w:hanging="426"/>
        <w:rPr>
          <w:rFonts w:eastAsia="Arial" w:cs="Arial"/>
          <w:lang w:eastAsia="pt-BR"/>
        </w:rPr>
      </w:pPr>
      <w:r>
        <w:rPr>
          <w:rFonts w:eastAsia="Arial" w:cs="Arial"/>
          <w:lang w:eastAsia="pt-BR"/>
        </w:rPr>
        <w:t>Permitir a inscrição de um círculo de diâmetro mínimo de 1,50 m (um metro e cinquenta centímetros) no Térreo e 1º pavimentos;</w:t>
      </w:r>
    </w:p>
    <w:p w:rsidR="00243047" w:rsidRDefault="00CA3FBA" w:rsidP="00E254C6">
      <w:pPr>
        <w:numPr>
          <w:ilvl w:val="0"/>
          <w:numId w:val="55"/>
        </w:numPr>
        <w:tabs>
          <w:tab w:val="left" w:pos="426"/>
        </w:tabs>
        <w:ind w:left="426" w:right="-1" w:hanging="426"/>
        <w:rPr>
          <w:rFonts w:eastAsia="Arial" w:cs="Arial"/>
          <w:lang w:eastAsia="pt-BR"/>
        </w:rPr>
      </w:pPr>
      <w:r>
        <w:rPr>
          <w:rFonts w:eastAsia="Arial" w:cs="Arial"/>
          <w:lang w:eastAsia="pt-BR"/>
        </w:rPr>
        <w:t>Ter uma área mínima de 10,00 m</w:t>
      </w:r>
      <w:r>
        <w:rPr>
          <w:rFonts w:eastAsia="Arial" w:cs="Arial"/>
          <w:vertAlign w:val="superscript"/>
          <w:lang w:eastAsia="pt-BR"/>
        </w:rPr>
        <w:t>2</w:t>
      </w:r>
      <w:r>
        <w:rPr>
          <w:rFonts w:eastAsia="Arial" w:cs="Arial"/>
          <w:lang w:eastAsia="pt-BR"/>
        </w:rPr>
        <w:t xml:space="preserve"> (dez metros quadrados); </w:t>
      </w:r>
    </w:p>
    <w:p w:rsidR="00243047" w:rsidRDefault="00CA3FBA" w:rsidP="00E254C6">
      <w:pPr>
        <w:numPr>
          <w:ilvl w:val="0"/>
          <w:numId w:val="55"/>
        </w:numPr>
        <w:tabs>
          <w:tab w:val="left" w:pos="426"/>
        </w:tabs>
        <w:ind w:left="426" w:right="-1" w:hanging="426"/>
        <w:rPr>
          <w:rFonts w:eastAsia="Arial" w:cs="Arial"/>
          <w:lang w:eastAsia="pt-BR"/>
        </w:rPr>
      </w:pPr>
      <w:r>
        <w:rPr>
          <w:rFonts w:eastAsia="Arial" w:cs="Arial"/>
          <w:lang w:eastAsia="pt-BR"/>
        </w:rPr>
        <w:t xml:space="preserve">Permitir, a partir do segundo pavimento acima do térreo servido pela área, a inscrição de um círculo cujo diâmetro “D” (em metros) seja dado pela seguinte critério: </w:t>
      </w:r>
    </w:p>
    <w:p w:rsidR="00243047" w:rsidRDefault="00CA3FBA" w:rsidP="00E254C6">
      <w:pPr>
        <w:numPr>
          <w:ilvl w:val="0"/>
          <w:numId w:val="56"/>
        </w:numPr>
        <w:ind w:left="426" w:firstLine="0"/>
        <w:rPr>
          <w:rFonts w:eastAsia="Arial" w:cs="Arial"/>
          <w:lang w:eastAsia="pt-BR"/>
        </w:rPr>
      </w:pPr>
      <w:r>
        <w:rPr>
          <w:rFonts w:eastAsia="Arial" w:cs="Arial"/>
          <w:lang w:eastAsia="pt-BR"/>
        </w:rPr>
        <w:t xml:space="preserve">Até o 3º pavimento D = 2,30 m; </w:t>
      </w:r>
    </w:p>
    <w:p w:rsidR="00243047" w:rsidRDefault="00CA3FBA" w:rsidP="00E254C6">
      <w:pPr>
        <w:numPr>
          <w:ilvl w:val="0"/>
          <w:numId w:val="56"/>
        </w:numPr>
        <w:ind w:left="426" w:firstLine="0"/>
        <w:rPr>
          <w:rFonts w:eastAsia="Arial" w:cs="Arial"/>
          <w:lang w:eastAsia="pt-BR"/>
        </w:rPr>
      </w:pPr>
      <w:r>
        <w:rPr>
          <w:rFonts w:eastAsia="Arial" w:cs="Arial"/>
          <w:lang w:eastAsia="pt-BR"/>
        </w:rPr>
        <w:t xml:space="preserve">Acima do 3º pavimento aplica-se a seguinte fórmula: D = 2,30 + [(N – 4) x 0,15 x PD], onde N é o número total de pavimentos da edificação e PD é a distância média entre pisos dos pavimentos acima do 2º. </w:t>
      </w:r>
    </w:p>
    <w:p w:rsidR="00243047" w:rsidRDefault="00CA3FBA">
      <w:pPr>
        <w:ind w:right="-1"/>
        <w:rPr>
          <w:rFonts w:eastAsia="Arial" w:cs="Arial"/>
          <w:lang w:eastAsia="pt-BR"/>
        </w:rPr>
      </w:pPr>
      <w:r>
        <w:rPr>
          <w:rFonts w:eastAsia="Arial" w:cs="Arial"/>
          <w:b/>
          <w:lang w:eastAsia="pt-BR"/>
        </w:rPr>
        <w:t>Parágrafo único.</w:t>
      </w:r>
      <w:r>
        <w:rPr>
          <w:rFonts w:eastAsia="Arial" w:cs="Arial"/>
          <w:lang w:eastAsia="pt-BR"/>
        </w:rPr>
        <w:t xml:space="preserve"> O andar térreo e respectiva sobreloja são considerados como primeiro pavimento.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É permitida a adoção de dispositivos de iluminação artificial e ventilação mecânica ou indireta em:</w:t>
      </w:r>
    </w:p>
    <w:p w:rsidR="00243047" w:rsidRDefault="00CA3FBA" w:rsidP="00E254C6">
      <w:pPr>
        <w:numPr>
          <w:ilvl w:val="0"/>
          <w:numId w:val="57"/>
        </w:numPr>
        <w:tabs>
          <w:tab w:val="left" w:pos="426"/>
        </w:tabs>
        <w:ind w:left="426" w:right="-1" w:hanging="426"/>
        <w:rPr>
          <w:rFonts w:eastAsia="Arial" w:cs="Arial"/>
          <w:lang w:eastAsia="pt-BR"/>
        </w:rPr>
      </w:pPr>
      <w:r>
        <w:rPr>
          <w:rFonts w:eastAsia="Arial" w:cs="Arial"/>
          <w:lang w:eastAsia="pt-BR"/>
        </w:rPr>
        <w:t xml:space="preserve">Lavabos e instalações sanitárias; </w:t>
      </w:r>
    </w:p>
    <w:p w:rsidR="00243047" w:rsidRDefault="00CA3FBA" w:rsidP="00E254C6">
      <w:pPr>
        <w:numPr>
          <w:ilvl w:val="0"/>
          <w:numId w:val="57"/>
        </w:numPr>
        <w:tabs>
          <w:tab w:val="left" w:pos="426"/>
        </w:tabs>
        <w:ind w:left="426" w:right="-1" w:hanging="426"/>
        <w:rPr>
          <w:rFonts w:eastAsia="Arial" w:cs="Arial"/>
          <w:lang w:eastAsia="pt-BR"/>
        </w:rPr>
      </w:pPr>
      <w:r>
        <w:rPr>
          <w:rFonts w:eastAsia="Arial" w:cs="Arial"/>
          <w:lang w:eastAsia="pt-BR"/>
        </w:rPr>
        <w:t xml:space="preserve">Depósitos; </w:t>
      </w:r>
    </w:p>
    <w:p w:rsidR="00243047" w:rsidRDefault="00CA3FBA" w:rsidP="00E254C6">
      <w:pPr>
        <w:numPr>
          <w:ilvl w:val="0"/>
          <w:numId w:val="57"/>
        </w:numPr>
        <w:tabs>
          <w:tab w:val="left" w:pos="426"/>
        </w:tabs>
        <w:ind w:left="426" w:right="-1" w:hanging="426"/>
        <w:rPr>
          <w:rFonts w:eastAsia="Arial" w:cs="Arial"/>
          <w:lang w:eastAsia="pt-BR"/>
        </w:rPr>
      </w:pPr>
      <w:r>
        <w:rPr>
          <w:rFonts w:eastAsia="Arial" w:cs="Arial"/>
          <w:lang w:eastAsia="pt-BR"/>
        </w:rPr>
        <w:t xml:space="preserve">Halls, compartimentos destinados a circulação de pedestres e outros compartimentos em que a permissão da ventilação mecânica é prevista nos anexos 7, 8 e 9 desta lei. </w:t>
      </w:r>
    </w:p>
    <w:p w:rsidR="00243047" w:rsidRDefault="00CA3FBA" w:rsidP="00E254C6">
      <w:pPr>
        <w:numPr>
          <w:ilvl w:val="0"/>
          <w:numId w:val="57"/>
        </w:numPr>
        <w:tabs>
          <w:tab w:val="left" w:pos="426"/>
        </w:tabs>
        <w:ind w:left="426" w:right="-1" w:hanging="426"/>
        <w:rPr>
          <w:rFonts w:eastAsia="Arial" w:cs="Arial"/>
          <w:lang w:eastAsia="pt-BR"/>
        </w:rPr>
      </w:pPr>
      <w:r>
        <w:rPr>
          <w:rFonts w:eastAsia="Arial" w:cs="Arial"/>
          <w:lang w:eastAsia="pt-BR"/>
        </w:rPr>
        <w:t xml:space="preserve">Salas comerciais, escritórios e similares, lojas e sobrelojas; </w:t>
      </w:r>
    </w:p>
    <w:p w:rsidR="00243047" w:rsidRDefault="00CA3FBA" w:rsidP="00E254C6">
      <w:pPr>
        <w:numPr>
          <w:ilvl w:val="0"/>
          <w:numId w:val="57"/>
        </w:numPr>
        <w:tabs>
          <w:tab w:val="left" w:pos="426"/>
        </w:tabs>
        <w:ind w:left="426" w:right="-1" w:hanging="426"/>
        <w:rPr>
          <w:rFonts w:eastAsia="Arial" w:cs="Arial"/>
          <w:lang w:eastAsia="pt-BR"/>
        </w:rPr>
      </w:pPr>
      <w:r>
        <w:rPr>
          <w:rFonts w:eastAsia="Arial" w:cs="Arial"/>
          <w:lang w:eastAsia="pt-BR"/>
        </w:rPr>
        <w:t xml:space="preserve">Compartimentos especiais, particularmente aqueles destinados a funções cuja natureza imponha a ausência de iluminação ou ventilação naturais. </w:t>
      </w:r>
    </w:p>
    <w:p w:rsidR="00243047" w:rsidRDefault="00CA3FBA" w:rsidP="00E254C6">
      <w:pPr>
        <w:numPr>
          <w:ilvl w:val="0"/>
          <w:numId w:val="120"/>
        </w:numPr>
        <w:ind w:left="0" w:right="-1" w:firstLine="0"/>
        <w:rPr>
          <w:rFonts w:eastAsia="Arial" w:cs="Arial"/>
          <w:lang w:eastAsia="pt-BR"/>
        </w:rPr>
      </w:pPr>
      <w:r>
        <w:rPr>
          <w:rFonts w:eastAsia="Arial" w:cs="Arial"/>
          <w:lang w:eastAsia="pt-BR"/>
        </w:rPr>
        <w:t xml:space="preserve">Considera-se ventilação indireta aquela que se faz através de vão situado em compartimento lindeiro, nas dimensões exigidas para ventilação deste compartimento. </w:t>
      </w:r>
    </w:p>
    <w:p w:rsidR="00243047" w:rsidRDefault="00CA3FBA" w:rsidP="00E254C6">
      <w:pPr>
        <w:numPr>
          <w:ilvl w:val="0"/>
          <w:numId w:val="120"/>
        </w:numPr>
        <w:ind w:left="0" w:right="-1" w:firstLine="0"/>
        <w:rPr>
          <w:rFonts w:eastAsia="Arial" w:cs="Arial"/>
          <w:lang w:eastAsia="pt-BR"/>
        </w:rPr>
      </w:pPr>
      <w:r>
        <w:rPr>
          <w:rFonts w:eastAsia="Arial" w:cs="Arial"/>
          <w:lang w:eastAsia="pt-BR"/>
        </w:rPr>
        <w:t xml:space="preserve">Os compartimentos referidos no </w:t>
      </w:r>
      <w:r>
        <w:rPr>
          <w:rFonts w:eastAsia="Arial" w:cs="Arial"/>
          <w:i/>
          <w:lang w:eastAsia="pt-BR"/>
        </w:rPr>
        <w:t>caput</w:t>
      </w:r>
      <w:r>
        <w:rPr>
          <w:rFonts w:eastAsia="Arial" w:cs="Arial"/>
          <w:lang w:eastAsia="pt-BR"/>
        </w:rPr>
        <w:t xml:space="preserve"> deste artigo poderão ser ventilados por meio de dutos horizontais de ventilação natural que atendam as seguintes condições: </w:t>
      </w:r>
    </w:p>
    <w:p w:rsidR="00243047" w:rsidRDefault="00CA3FBA" w:rsidP="00E254C6">
      <w:pPr>
        <w:numPr>
          <w:ilvl w:val="0"/>
          <w:numId w:val="58"/>
        </w:numPr>
        <w:tabs>
          <w:tab w:val="left" w:pos="426"/>
        </w:tabs>
        <w:ind w:left="426" w:right="-1" w:hanging="426"/>
        <w:rPr>
          <w:rFonts w:eastAsia="Arial" w:cs="Arial"/>
          <w:lang w:eastAsia="pt-BR"/>
        </w:rPr>
      </w:pPr>
      <w:r>
        <w:rPr>
          <w:rFonts w:eastAsia="Arial" w:cs="Arial"/>
          <w:lang w:eastAsia="pt-BR"/>
        </w:rPr>
        <w:t xml:space="preserve">Ter área mínima equivalente a 50% da área mínima do vão de iluminação e ventilação; </w:t>
      </w:r>
    </w:p>
    <w:p w:rsidR="00243047" w:rsidRDefault="00CA3FBA" w:rsidP="00E254C6">
      <w:pPr>
        <w:numPr>
          <w:ilvl w:val="0"/>
          <w:numId w:val="58"/>
        </w:numPr>
        <w:tabs>
          <w:tab w:val="left" w:pos="426"/>
        </w:tabs>
        <w:ind w:left="426" w:right="-1" w:hanging="426"/>
        <w:rPr>
          <w:rFonts w:eastAsia="Arial" w:cs="Arial"/>
          <w:lang w:eastAsia="pt-BR"/>
        </w:rPr>
      </w:pPr>
      <w:r>
        <w:rPr>
          <w:rFonts w:eastAsia="Arial" w:cs="Arial"/>
          <w:lang w:eastAsia="pt-BR"/>
        </w:rPr>
        <w:t xml:space="preserve">Ter comprimento máximo de 6,00m (seis metros) entre suas extremidades. </w:t>
      </w:r>
    </w:p>
    <w:p w:rsidR="00243047" w:rsidRDefault="00CA3FBA">
      <w:pPr>
        <w:ind w:left="708" w:right="-1"/>
        <w:jc w:val="left"/>
        <w:rPr>
          <w:rFonts w:eastAsia="Arial" w:cs="Arial"/>
          <w:lang w:eastAsia="pt-BR"/>
        </w:rPr>
      </w:pPr>
      <w:r>
        <w:rPr>
          <w:rFonts w:eastAsia="Arial" w:cs="Arial"/>
          <w:lang w:eastAsia="pt-BR"/>
        </w:rPr>
        <w:t xml:space="preserve"> </w:t>
      </w:r>
    </w:p>
    <w:p w:rsidR="00243047" w:rsidRPr="00D23385" w:rsidRDefault="00CA3FBA" w:rsidP="00D23385">
      <w:pPr>
        <w:pStyle w:val="Ttulo2"/>
        <w:numPr>
          <w:ilvl w:val="0"/>
          <w:numId w:val="0"/>
        </w:numPr>
        <w:ind w:left="576"/>
        <w:rPr>
          <w:lang w:eastAsia="pt-BR"/>
        </w:rPr>
      </w:pPr>
      <w:bookmarkStart w:id="87" w:name="_Toc10017120"/>
      <w:bookmarkStart w:id="88" w:name="_Toc115102447"/>
      <w:r w:rsidRPr="00D23385">
        <w:rPr>
          <w:lang w:eastAsia="pt-BR"/>
        </w:rPr>
        <w:t>CAPÍTULO VI - DA CIRCULAÇÃO</w:t>
      </w:r>
      <w:bookmarkEnd w:id="87"/>
      <w:bookmarkEnd w:id="88"/>
      <w:r w:rsidRPr="00D23385">
        <w:rPr>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89" w:name="_Toc10017121"/>
      <w:bookmarkStart w:id="90" w:name="_Toc115102448"/>
      <w:r w:rsidRPr="00BF1BA6">
        <w:rPr>
          <w:rFonts w:ascii="Arial" w:hAnsi="Arial"/>
          <w:b/>
          <w:color w:val="000000" w:themeColor="text1"/>
          <w:lang w:val="pt-PT"/>
        </w:rPr>
        <w:t>SEÇÃO I - DISPOSIÇÕES GERAIS</w:t>
      </w:r>
      <w:bookmarkEnd w:id="89"/>
      <w:bookmarkEnd w:id="90"/>
      <w:r w:rsidRPr="00BF1BA6">
        <w:rPr>
          <w:rFonts w:ascii="Arial" w:hAnsi="Arial"/>
          <w:b/>
          <w:color w:val="000000" w:themeColor="text1"/>
          <w:lang w:val="pt-PT"/>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circulações horizontais e verticais e os halls das edificações são classificados como de uso privativo quando pertencerem a unidades autônomas, e como de uso comum quando destinadas ao acesso a mais de uma unidade autônoma, ou quando houver uso público ou coletivo.</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As circulações horizontais e verticais e os halls de que trata o </w:t>
      </w:r>
      <w:r>
        <w:rPr>
          <w:rFonts w:eastAsia="Arial" w:cs="Arial"/>
          <w:i/>
          <w:lang w:eastAsia="pt-BR"/>
        </w:rPr>
        <w:t>caput</w:t>
      </w:r>
      <w:r>
        <w:rPr>
          <w:rFonts w:eastAsia="Arial" w:cs="Arial"/>
          <w:lang w:eastAsia="pt-BR"/>
        </w:rPr>
        <w:t xml:space="preserve"> deste artigo obedecerão ao disposto neste Capítulo, bem como nos anexos relacionados desta Lei, à legislação e às normas técnicas pertinentes.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existência de elevador em uma edificação não dispensa a construção de escadas.</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existência de escada rolante não dispensa nem substitui qualquer escada ou elevador exigido pela legislação.</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91" w:name="_Toc10017122"/>
      <w:bookmarkStart w:id="92" w:name="_Toc115102449"/>
      <w:r w:rsidRPr="00BF1BA6">
        <w:rPr>
          <w:rFonts w:ascii="Arial" w:hAnsi="Arial"/>
          <w:b/>
          <w:color w:val="000000" w:themeColor="text1"/>
          <w:lang w:val="pt-PT"/>
        </w:rPr>
        <w:t>SEÇÃO II - DOS CORREDORES</w:t>
      </w:r>
      <w:bookmarkEnd w:id="91"/>
      <w:bookmarkEnd w:id="92"/>
      <w:r w:rsidRPr="00BF1BA6">
        <w:rPr>
          <w:rFonts w:ascii="Arial" w:hAnsi="Arial"/>
          <w:b/>
          <w:color w:val="000000" w:themeColor="text1"/>
          <w:lang w:val="pt-PT"/>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corredores devem atender, além do disposto nos Anexos 7, 8, 9 e 11 desta Lei, as seguintes condições:</w:t>
      </w:r>
    </w:p>
    <w:p w:rsidR="00243047" w:rsidRDefault="00CA3FBA" w:rsidP="00E254C6">
      <w:pPr>
        <w:numPr>
          <w:ilvl w:val="0"/>
          <w:numId w:val="59"/>
        </w:numPr>
        <w:tabs>
          <w:tab w:val="left" w:pos="426"/>
        </w:tabs>
        <w:ind w:left="0" w:right="-1" w:firstLine="0"/>
        <w:rPr>
          <w:rFonts w:eastAsia="Arial" w:cs="Arial"/>
          <w:lang w:eastAsia="pt-BR"/>
        </w:rPr>
      </w:pPr>
      <w:r>
        <w:rPr>
          <w:rFonts w:eastAsia="Arial" w:cs="Arial"/>
          <w:lang w:eastAsia="pt-BR"/>
        </w:rPr>
        <w:t xml:space="preserve">Quando de uso privativo, ter largura de no mínimo 0,90 m (noventa centímetros); </w:t>
      </w:r>
    </w:p>
    <w:p w:rsidR="00243047" w:rsidRDefault="00CA3FBA" w:rsidP="00E254C6">
      <w:pPr>
        <w:numPr>
          <w:ilvl w:val="0"/>
          <w:numId w:val="59"/>
        </w:numPr>
        <w:tabs>
          <w:tab w:val="left" w:pos="426"/>
        </w:tabs>
        <w:ind w:left="0" w:right="-1" w:firstLine="0"/>
        <w:rPr>
          <w:rFonts w:eastAsia="Arial" w:cs="Arial"/>
          <w:lang w:eastAsia="pt-BR"/>
        </w:rPr>
      </w:pPr>
      <w:r>
        <w:rPr>
          <w:rFonts w:eastAsia="Arial" w:cs="Arial"/>
          <w:lang w:eastAsia="pt-BR"/>
        </w:rPr>
        <w:t xml:space="preserve">Quando de uso comum ou coletivo: </w:t>
      </w:r>
    </w:p>
    <w:p w:rsidR="00243047" w:rsidRDefault="00CA3FBA" w:rsidP="00E254C6">
      <w:pPr>
        <w:numPr>
          <w:ilvl w:val="0"/>
          <w:numId w:val="60"/>
        </w:numPr>
        <w:ind w:left="426" w:right="-1" w:firstLine="0"/>
        <w:rPr>
          <w:rFonts w:eastAsia="Arial" w:cs="Arial"/>
          <w:lang w:eastAsia="pt-BR"/>
        </w:rPr>
      </w:pPr>
      <w:r>
        <w:rPr>
          <w:rFonts w:eastAsia="Arial" w:cs="Arial"/>
          <w:lang w:eastAsia="pt-BR"/>
        </w:rPr>
        <w:t xml:space="preserve">Se o comprimento for de até 10,00 m (dez metros) ter largura de no mínimo 1,20 m (um metro e vinte centímetros),  </w:t>
      </w:r>
    </w:p>
    <w:p w:rsidR="00243047" w:rsidRDefault="00CA3FBA" w:rsidP="00E254C6">
      <w:pPr>
        <w:numPr>
          <w:ilvl w:val="0"/>
          <w:numId w:val="60"/>
        </w:numPr>
        <w:ind w:left="426" w:right="-1" w:firstLine="0"/>
        <w:rPr>
          <w:rFonts w:eastAsia="Arial" w:cs="Arial"/>
          <w:lang w:eastAsia="pt-BR"/>
        </w:rPr>
      </w:pPr>
      <w:r>
        <w:rPr>
          <w:rFonts w:eastAsia="Arial" w:cs="Arial"/>
          <w:lang w:eastAsia="pt-BR"/>
        </w:rPr>
        <w:t xml:space="preserve">Se o comprimento for superior a 10,00 m (dez metros) a largura mínima prevista na alínea “a” será acrescida de, pelo menos, 0,10 m (dez centímetros) por metro de comprimento excedente, e será obrigatória a iluminação natural. </w:t>
      </w:r>
    </w:p>
    <w:p w:rsidR="00243047" w:rsidRDefault="00CA3FBA" w:rsidP="00E254C6">
      <w:pPr>
        <w:numPr>
          <w:ilvl w:val="0"/>
          <w:numId w:val="59"/>
        </w:numPr>
        <w:tabs>
          <w:tab w:val="left" w:pos="426"/>
        </w:tabs>
        <w:ind w:left="426" w:right="-1" w:hanging="426"/>
        <w:rPr>
          <w:rFonts w:eastAsia="Arial" w:cs="Arial"/>
          <w:lang w:eastAsia="pt-BR"/>
        </w:rPr>
      </w:pPr>
      <w:r>
        <w:rPr>
          <w:rFonts w:eastAsia="Arial" w:cs="Arial"/>
          <w:lang w:eastAsia="pt-BR"/>
        </w:rPr>
        <w:t xml:space="preserve">Ter piso regular, contínuo e não interrompido por degraus; </w:t>
      </w:r>
    </w:p>
    <w:p w:rsidR="00243047" w:rsidRDefault="00CA3FBA" w:rsidP="00E254C6">
      <w:pPr>
        <w:numPr>
          <w:ilvl w:val="0"/>
          <w:numId w:val="59"/>
        </w:numPr>
        <w:tabs>
          <w:tab w:val="left" w:pos="426"/>
        </w:tabs>
        <w:ind w:left="426" w:right="-1" w:hanging="426"/>
        <w:rPr>
          <w:rFonts w:eastAsia="Arial" w:cs="Arial"/>
          <w:lang w:eastAsia="pt-BR"/>
        </w:rPr>
      </w:pPr>
      <w:r>
        <w:rPr>
          <w:rFonts w:eastAsia="Arial" w:cs="Arial"/>
          <w:lang w:eastAsia="pt-BR"/>
        </w:rPr>
        <w:t xml:space="preserve">Ser livres de obstáculos devendo ser colocados em nichos ou locais apropriados as caixas de coleta, extintores de incêndio e outros.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Em todas as edificações residenciais multifamiliares e nas de uso não residencial é obrigatória:</w:t>
      </w:r>
    </w:p>
    <w:p w:rsidR="00243047" w:rsidRDefault="00CA3FBA" w:rsidP="00E254C6">
      <w:pPr>
        <w:numPr>
          <w:ilvl w:val="0"/>
          <w:numId w:val="61"/>
        </w:numPr>
        <w:tabs>
          <w:tab w:val="left" w:pos="426"/>
        </w:tabs>
        <w:ind w:left="426" w:right="-1" w:hanging="426"/>
        <w:rPr>
          <w:rFonts w:eastAsia="Arial" w:cs="Arial"/>
          <w:lang w:eastAsia="pt-BR"/>
        </w:rPr>
      </w:pPr>
      <w:r>
        <w:rPr>
          <w:rFonts w:eastAsia="Arial" w:cs="Arial"/>
          <w:lang w:eastAsia="pt-BR"/>
        </w:rPr>
        <w:t xml:space="preserve">A comunicação entre o hall social e o hall de serviço, quando houver, interligando as circulações verticais constituídas de escadas e elevadores sociais e de serviço; </w:t>
      </w:r>
    </w:p>
    <w:p w:rsidR="00243047" w:rsidRDefault="00CA3FBA" w:rsidP="00E254C6">
      <w:pPr>
        <w:numPr>
          <w:ilvl w:val="0"/>
          <w:numId w:val="61"/>
        </w:numPr>
        <w:tabs>
          <w:tab w:val="left" w:pos="426"/>
        </w:tabs>
        <w:ind w:left="0" w:right="-1" w:firstLine="0"/>
        <w:rPr>
          <w:rFonts w:eastAsia="Arial" w:cs="Arial"/>
          <w:lang w:eastAsia="pt-BR"/>
        </w:rPr>
      </w:pPr>
      <w:r>
        <w:rPr>
          <w:rFonts w:eastAsia="Arial" w:cs="Arial"/>
          <w:lang w:eastAsia="pt-BR"/>
        </w:rPr>
        <w:t xml:space="preserve">A comunicação entre o hall do elevador e a escada de incêndio.  </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A exigência prevista no inciso ii do </w:t>
      </w:r>
      <w:r>
        <w:rPr>
          <w:rFonts w:eastAsia="Arial" w:cs="Arial"/>
          <w:i/>
          <w:lang w:eastAsia="pt-BR"/>
        </w:rPr>
        <w:t>caput</w:t>
      </w:r>
      <w:r>
        <w:rPr>
          <w:rFonts w:eastAsia="Arial" w:cs="Arial"/>
          <w:lang w:eastAsia="pt-BR"/>
        </w:rPr>
        <w:t xml:space="preserve"> deste artigo pode ser dispensada se atendidas as seguintes condições:  </w:t>
      </w:r>
    </w:p>
    <w:p w:rsidR="00243047" w:rsidRDefault="00CA3FBA" w:rsidP="00E254C6">
      <w:pPr>
        <w:numPr>
          <w:ilvl w:val="0"/>
          <w:numId w:val="62"/>
        </w:numPr>
        <w:tabs>
          <w:tab w:val="left" w:pos="426"/>
        </w:tabs>
        <w:ind w:left="0" w:right="-1" w:firstLine="0"/>
        <w:rPr>
          <w:rFonts w:eastAsia="Arial" w:cs="Arial"/>
          <w:lang w:eastAsia="pt-BR"/>
        </w:rPr>
      </w:pPr>
      <w:r>
        <w:rPr>
          <w:rFonts w:eastAsia="Arial" w:cs="Arial"/>
          <w:lang w:eastAsia="pt-BR"/>
        </w:rPr>
        <w:t xml:space="preserve">O elevador der acesso direto a cada uma das unidades autônomas da edificação; </w:t>
      </w:r>
    </w:p>
    <w:p w:rsidR="00243047" w:rsidRDefault="00CA3FBA" w:rsidP="00E254C6">
      <w:pPr>
        <w:numPr>
          <w:ilvl w:val="0"/>
          <w:numId w:val="62"/>
        </w:numPr>
        <w:tabs>
          <w:tab w:val="left" w:pos="426"/>
        </w:tabs>
        <w:ind w:left="0" w:right="-1" w:firstLine="0"/>
        <w:rPr>
          <w:rFonts w:eastAsia="Arial" w:cs="Arial"/>
          <w:lang w:eastAsia="pt-BR"/>
        </w:rPr>
      </w:pPr>
      <w:r>
        <w:rPr>
          <w:rFonts w:eastAsia="Arial" w:cs="Arial"/>
          <w:lang w:eastAsia="pt-BR"/>
        </w:rPr>
        <w:t xml:space="preserve">Cada uma das unidades autônomas da edificação tiver acesso à escada de incêndio. </w:t>
      </w:r>
    </w:p>
    <w:p w:rsidR="00243047" w:rsidRDefault="00CA3FBA">
      <w:pPr>
        <w:ind w:right="-1"/>
        <w:jc w:val="left"/>
        <w:rPr>
          <w:rFonts w:eastAsia="Arial" w:cs="Arial"/>
          <w:lang w:eastAsia="pt-BR"/>
        </w:rPr>
      </w:pPr>
      <w:r>
        <w:rPr>
          <w:rFonts w:eastAsia="Arial" w:cs="Arial"/>
          <w:lang w:eastAsia="pt-BR"/>
        </w:rPr>
        <w:t xml:space="preserve"> </w:t>
      </w: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93" w:name="_Toc10017123"/>
      <w:bookmarkStart w:id="94" w:name="_Toc115102450"/>
      <w:r w:rsidRPr="00BF1BA6">
        <w:rPr>
          <w:rFonts w:ascii="Arial" w:hAnsi="Arial"/>
          <w:b/>
          <w:color w:val="000000" w:themeColor="text1"/>
          <w:lang w:val="pt-PT"/>
        </w:rPr>
        <w:t>SEÇÃO III - DOS ELEVADORES</w:t>
      </w:r>
      <w:bookmarkEnd w:id="93"/>
      <w:bookmarkEnd w:id="94"/>
      <w:r w:rsidRPr="00BF1BA6">
        <w:rPr>
          <w:rFonts w:ascii="Arial" w:hAnsi="Arial"/>
          <w:b/>
          <w:color w:val="000000" w:themeColor="text1"/>
          <w:lang w:val="pt-PT"/>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 xml:space="preserve">É obrigatória a instalação de elevadores quando a circulação vertical de qualquer pavimento atingir desnível superior a 11,00 (onze) metros em relação ao acesso da edificação mais próximo à unidade privativa. </w:t>
      </w:r>
    </w:p>
    <w:p w:rsidR="00243047" w:rsidRDefault="00CA3FBA" w:rsidP="00E254C6">
      <w:pPr>
        <w:numPr>
          <w:ilvl w:val="0"/>
          <w:numId w:val="121"/>
        </w:numPr>
        <w:ind w:left="0" w:right="-1" w:firstLine="0"/>
        <w:rPr>
          <w:rFonts w:eastAsia="Arial" w:cs="Arial"/>
          <w:lang w:eastAsia="pt-BR"/>
        </w:rPr>
      </w:pPr>
      <w:r>
        <w:rPr>
          <w:rFonts w:eastAsia="Arial" w:cs="Arial"/>
          <w:lang w:eastAsia="pt-BR"/>
        </w:rPr>
        <w:t>No cálculo da distância vertical, não será computado o último pavimento, quando este possuir acesso exclusivo da  penúltima unidade privativa.</w:t>
      </w:r>
    </w:p>
    <w:p w:rsidR="00243047" w:rsidRDefault="00CA3FBA" w:rsidP="00E254C6">
      <w:pPr>
        <w:numPr>
          <w:ilvl w:val="0"/>
          <w:numId w:val="121"/>
        </w:numPr>
        <w:ind w:left="0" w:right="-1" w:firstLine="0"/>
        <w:rPr>
          <w:rFonts w:eastAsia="Arial" w:cs="Arial"/>
          <w:lang w:eastAsia="pt-BR"/>
        </w:rPr>
      </w:pPr>
      <w:r>
        <w:rPr>
          <w:rFonts w:eastAsia="Arial" w:cs="Arial"/>
          <w:lang w:eastAsia="pt-BR"/>
        </w:rPr>
        <w:t xml:space="preserve">Para as edificações que se enquadrem no disposto neste artigo, o número de elevadores, bem como o dimensionamento do espaço reservado para instalação deles, é definido pelo cálculo de tráfego desenvolvido por empresa habilitada. </w:t>
      </w:r>
    </w:p>
    <w:p w:rsidR="00243047" w:rsidRDefault="00CA3FBA" w:rsidP="00E254C6">
      <w:pPr>
        <w:numPr>
          <w:ilvl w:val="0"/>
          <w:numId w:val="121"/>
        </w:numPr>
        <w:ind w:left="0" w:right="-1" w:firstLine="0"/>
        <w:rPr>
          <w:rFonts w:eastAsia="Arial" w:cs="Arial"/>
          <w:lang w:eastAsia="pt-BR"/>
        </w:rPr>
      </w:pPr>
      <w:r>
        <w:rPr>
          <w:rFonts w:eastAsia="Arial" w:cs="Arial"/>
          <w:lang w:eastAsia="pt-BR"/>
        </w:rPr>
        <w:t>O cálculo do tráfego referido no parágrafo anterior é exigido para a aprovação do projeto arquitetônico, sendo o proprietário e profissional técnico contratado responsáveis pelo documento anexado.</w:t>
      </w:r>
    </w:p>
    <w:p w:rsidR="00243047" w:rsidRDefault="00CA3FBA">
      <w:pPr>
        <w:ind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elevadores obrigatórios devem servir a todos os pavimentos da edificação.</w:t>
      </w:r>
    </w:p>
    <w:p w:rsidR="00243047" w:rsidRDefault="00CA3FBA" w:rsidP="00E254C6">
      <w:pPr>
        <w:numPr>
          <w:ilvl w:val="0"/>
          <w:numId w:val="122"/>
        </w:numPr>
        <w:ind w:left="0" w:right="-1" w:firstLine="0"/>
        <w:rPr>
          <w:rFonts w:eastAsia="Arial" w:cs="Arial"/>
          <w:lang w:eastAsia="pt-BR"/>
        </w:rPr>
      </w:pPr>
      <w:r>
        <w:rPr>
          <w:rFonts w:eastAsia="Arial" w:cs="Arial"/>
          <w:lang w:eastAsia="pt-BR"/>
        </w:rPr>
        <w:t>Exceto quando a edificação apresentar acessos independentes que garantam a acessibilidade e mobilidade de seus usuários, desde que obedecida a Norma Técnica Brasileira de Acessibilidade – NBR 9050 e demais legislações pertinentes ao assunto.</w:t>
      </w:r>
    </w:p>
    <w:p w:rsidR="00243047" w:rsidRDefault="00CA3FBA" w:rsidP="00E254C6">
      <w:pPr>
        <w:numPr>
          <w:ilvl w:val="0"/>
          <w:numId w:val="122"/>
        </w:numPr>
        <w:ind w:left="0" w:right="-1" w:firstLine="0"/>
        <w:rPr>
          <w:rFonts w:eastAsia="Arial" w:cs="Arial"/>
          <w:lang w:eastAsia="pt-BR"/>
        </w:rPr>
      </w:pPr>
      <w:r>
        <w:rPr>
          <w:rFonts w:eastAsia="Arial" w:cs="Arial"/>
          <w:lang w:eastAsia="pt-BR"/>
        </w:rPr>
        <w:t xml:space="preserve">O acesso à casa de máquinas dos elevadores deve ser feito, obrigatoriamente, por circulação de uso comum. </w:t>
      </w:r>
    </w:p>
    <w:p w:rsidR="00243047" w:rsidRDefault="00CA3FBA" w:rsidP="00E254C6">
      <w:pPr>
        <w:numPr>
          <w:ilvl w:val="0"/>
          <w:numId w:val="122"/>
        </w:numPr>
        <w:ind w:left="0" w:right="-1" w:firstLine="0"/>
        <w:rPr>
          <w:rFonts w:eastAsia="Arial" w:cs="Arial"/>
          <w:lang w:eastAsia="pt-BR"/>
        </w:rPr>
      </w:pPr>
      <w:r>
        <w:rPr>
          <w:rFonts w:eastAsia="Arial" w:cs="Arial"/>
          <w:lang w:eastAsia="pt-BR"/>
        </w:rPr>
        <w:t xml:space="preserve">Os espaços de acesso ou circulação fronteiros às portas dos elevadores devem ter dimensão não inferior a 1,50 m (um metro e cinquenta centímetros), medida perpendicularmente às portas dos elevadores. </w:t>
      </w:r>
    </w:p>
    <w:p w:rsidR="00243047" w:rsidRDefault="00CA3FBA" w:rsidP="00E254C6">
      <w:pPr>
        <w:numPr>
          <w:ilvl w:val="0"/>
          <w:numId w:val="122"/>
        </w:numPr>
        <w:ind w:left="0" w:right="-1" w:firstLine="0"/>
        <w:rPr>
          <w:rFonts w:eastAsia="Arial" w:cs="Arial"/>
          <w:lang w:eastAsia="pt-BR"/>
        </w:rPr>
      </w:pPr>
      <w:r>
        <w:rPr>
          <w:rFonts w:eastAsia="Arial" w:cs="Arial"/>
          <w:lang w:eastAsia="pt-BR"/>
        </w:rPr>
        <w:t xml:space="preserve">Quando a edificação necessariamente tiver mais de um elevador, as áreas de acesso de cada par de elevadores devem estar interligadas em todos os pisos.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É obrigatória a previsão de fosso para futura instalação de elevador em edifícios públicos ou privados de uso coletivo em que a instalação de elevador não seja exigida por lei.</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O dimensionamento do fosso referido no </w:t>
      </w:r>
      <w:r>
        <w:rPr>
          <w:rFonts w:eastAsia="Arial" w:cs="Arial"/>
          <w:i/>
          <w:lang w:eastAsia="pt-BR"/>
        </w:rPr>
        <w:t>caput</w:t>
      </w:r>
      <w:r>
        <w:rPr>
          <w:rFonts w:eastAsia="Arial" w:cs="Arial"/>
          <w:lang w:eastAsia="pt-BR"/>
        </w:rPr>
        <w:t xml:space="preserve"> deste artigo é baseado em cálculo de tráfego de elevador, desenvolvido por empresa habilitada, devendo ser garantido espaço para instalação de elevador com cabine que satisfaça às condições mínimas de acessibilidade, conforme as normas técnicas brasileiras e a legislação em vigor. </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BF1BA6" w:rsidRDefault="00CA3FBA" w:rsidP="00BF1BA6">
      <w:pPr>
        <w:pStyle w:val="Ttulo3"/>
        <w:widowControl w:val="0"/>
        <w:suppressAutoHyphens w:val="0"/>
        <w:autoSpaceDE w:val="0"/>
        <w:autoSpaceDN w:val="0"/>
        <w:spacing w:before="160" w:after="160"/>
        <w:jc w:val="center"/>
        <w:rPr>
          <w:rFonts w:ascii="Arial" w:hAnsi="Arial"/>
          <w:b/>
          <w:color w:val="000000" w:themeColor="text1"/>
          <w:lang w:val="pt-PT"/>
        </w:rPr>
      </w:pPr>
      <w:bookmarkStart w:id="95" w:name="_Toc10017124"/>
      <w:bookmarkStart w:id="96" w:name="_Toc115102451"/>
      <w:r w:rsidRPr="00BF1BA6">
        <w:rPr>
          <w:rFonts w:ascii="Arial" w:hAnsi="Arial"/>
          <w:b/>
          <w:color w:val="000000" w:themeColor="text1"/>
          <w:lang w:val="pt-PT"/>
        </w:rPr>
        <w:t>SEÇÃO IV - DAS ESCADAS E RAMPAS</w:t>
      </w:r>
      <w:bookmarkEnd w:id="95"/>
      <w:bookmarkEnd w:id="96"/>
      <w:r w:rsidRPr="00BF1BA6">
        <w:rPr>
          <w:rFonts w:ascii="Arial" w:hAnsi="Arial"/>
          <w:b/>
          <w:color w:val="000000" w:themeColor="text1"/>
          <w:lang w:val="pt-PT"/>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Na construção das escadas devem ser observadas as condições gerais definidas pelas Normas Brasileiras e pelas Instruções Técnicas do Corpo de Bombeiros Militar de Minas Gerais, devendo ser atendidos ainda os seguintes parâmetros, bem como aqueles estabelecidos nos Anexos 7, 8, 9 e 11 desta Lei, conforme aplicável:</w:t>
      </w:r>
    </w:p>
    <w:p w:rsidR="00243047" w:rsidRDefault="00CA3FBA" w:rsidP="00E254C6">
      <w:pPr>
        <w:numPr>
          <w:ilvl w:val="0"/>
          <w:numId w:val="63"/>
        </w:numPr>
        <w:tabs>
          <w:tab w:val="left" w:pos="426"/>
        </w:tabs>
        <w:ind w:left="426" w:right="-1" w:hanging="426"/>
        <w:rPr>
          <w:rFonts w:eastAsia="Arial" w:cs="Arial"/>
          <w:lang w:eastAsia="pt-BR"/>
        </w:rPr>
      </w:pPr>
      <w:r>
        <w:rPr>
          <w:rFonts w:eastAsia="Arial" w:cs="Arial"/>
          <w:lang w:eastAsia="pt-BR"/>
        </w:rPr>
        <w:t xml:space="preserve">Deve ser garantida passagem com altura mínima de 1,90 m (um metro e noventa centímetros), se escada privativa, e de 2,10 m (dois metros e dez centímetros) e não inferior às portas e corredores, quando se tratar de escada de uso comum ou coletivo; </w:t>
      </w:r>
    </w:p>
    <w:p w:rsidR="00243047" w:rsidRDefault="00CA3FBA" w:rsidP="00E254C6">
      <w:pPr>
        <w:numPr>
          <w:ilvl w:val="0"/>
          <w:numId w:val="63"/>
        </w:numPr>
        <w:tabs>
          <w:tab w:val="left" w:pos="426"/>
        </w:tabs>
        <w:ind w:left="426" w:right="-1" w:hanging="426"/>
        <w:rPr>
          <w:rFonts w:eastAsia="Arial" w:cs="Arial"/>
          <w:lang w:eastAsia="pt-BR"/>
        </w:rPr>
      </w:pPr>
      <w:r>
        <w:rPr>
          <w:rFonts w:eastAsia="Arial" w:cs="Arial"/>
          <w:lang w:eastAsia="pt-BR"/>
        </w:rPr>
        <w:t xml:space="preserve">A soma da largura do piso com o dobro da altura do degrau não pode ser maior que 0,64m (sessenta e quatro centímetros) e menor que 0,62m (sessenta e dois centímetros), ressalvadas as normas de segurança para as escadas coletivas e as situações de edificações especiais regulamentadas por legislação específica; </w:t>
      </w:r>
    </w:p>
    <w:p w:rsidR="00243047" w:rsidRDefault="00CA3FBA" w:rsidP="00E254C6">
      <w:pPr>
        <w:numPr>
          <w:ilvl w:val="0"/>
          <w:numId w:val="63"/>
        </w:numPr>
        <w:tabs>
          <w:tab w:val="left" w:pos="426"/>
        </w:tabs>
        <w:ind w:left="426" w:right="-1" w:hanging="426"/>
        <w:rPr>
          <w:rFonts w:eastAsia="Arial" w:cs="Arial"/>
          <w:lang w:eastAsia="pt-BR"/>
        </w:rPr>
      </w:pPr>
      <w:r>
        <w:rPr>
          <w:rFonts w:eastAsia="Arial" w:cs="Arial"/>
          <w:lang w:eastAsia="pt-BR"/>
        </w:rPr>
        <w:t xml:space="preserve">As escadas em caracol ou helicoidais devem ter pelo menos 1,30 m (um metro e trinta centímetros) de diâmetro, em projeção horizontal, bem como 0,30 m (trinta centímetros), no mínimo, na parte mais larga do piso de cada degrau.  </w:t>
      </w:r>
    </w:p>
    <w:p w:rsidR="00243047" w:rsidRDefault="00CA3FBA" w:rsidP="00E254C6">
      <w:pPr>
        <w:numPr>
          <w:ilvl w:val="0"/>
          <w:numId w:val="63"/>
        </w:numPr>
        <w:tabs>
          <w:tab w:val="left" w:pos="426"/>
        </w:tabs>
        <w:ind w:left="426" w:right="-1" w:hanging="426"/>
        <w:rPr>
          <w:rFonts w:eastAsia="Arial" w:cs="Arial"/>
          <w:lang w:eastAsia="pt-BR"/>
        </w:rPr>
      </w:pPr>
      <w:r>
        <w:rPr>
          <w:rFonts w:eastAsia="Arial" w:cs="Arial"/>
          <w:lang w:eastAsia="pt-BR"/>
        </w:rPr>
        <w:t xml:space="preserve">Sempre que houver mudança de direção ou quando o desnível a vencer for superior a 3,00m (três metros), deve haver um patamar intermediário de, pelo menos, 0,80m (oitenta centímetros), se escada privativa, e de 1,20m (um metro e vinte centímetros) se escada coletiva; </w:t>
      </w:r>
    </w:p>
    <w:p w:rsidR="00243047" w:rsidRDefault="00CA3FBA" w:rsidP="00E254C6">
      <w:pPr>
        <w:numPr>
          <w:ilvl w:val="0"/>
          <w:numId w:val="63"/>
        </w:numPr>
        <w:tabs>
          <w:tab w:val="left" w:pos="426"/>
        </w:tabs>
        <w:ind w:left="426" w:right="-1" w:hanging="426"/>
        <w:rPr>
          <w:rFonts w:eastAsia="Arial" w:cs="Arial"/>
          <w:lang w:eastAsia="pt-BR"/>
        </w:rPr>
      </w:pPr>
      <w:r>
        <w:rPr>
          <w:rFonts w:eastAsia="Arial" w:cs="Arial"/>
          <w:lang w:eastAsia="pt-BR"/>
        </w:rPr>
        <w:t xml:space="preserve">O lance de escada sem patamar intermediário não pode ter mais de 19 (dezenove) degraus; </w:t>
      </w:r>
    </w:p>
    <w:p w:rsidR="00243047" w:rsidRDefault="00CA3FBA" w:rsidP="00E254C6">
      <w:pPr>
        <w:numPr>
          <w:ilvl w:val="0"/>
          <w:numId w:val="63"/>
        </w:numPr>
        <w:tabs>
          <w:tab w:val="left" w:pos="426"/>
        </w:tabs>
        <w:ind w:left="426" w:right="-1" w:hanging="426"/>
        <w:rPr>
          <w:rFonts w:eastAsia="Arial" w:cs="Arial"/>
          <w:lang w:eastAsia="pt-BR"/>
        </w:rPr>
      </w:pPr>
      <w:r>
        <w:rPr>
          <w:rFonts w:eastAsia="Arial" w:cs="Arial"/>
          <w:lang w:eastAsia="pt-BR"/>
        </w:rPr>
        <w:t xml:space="preserve">O piso deve ser antiderrapante e não pode apresentar ressaltos em sua superfície; </w:t>
      </w:r>
    </w:p>
    <w:p w:rsidR="00243047" w:rsidRDefault="00CA3FBA" w:rsidP="00E254C6">
      <w:pPr>
        <w:numPr>
          <w:ilvl w:val="0"/>
          <w:numId w:val="63"/>
        </w:numPr>
        <w:tabs>
          <w:tab w:val="left" w:pos="426"/>
        </w:tabs>
        <w:ind w:left="426" w:right="-1" w:hanging="426"/>
        <w:rPr>
          <w:rFonts w:eastAsia="Arial" w:cs="Arial"/>
          <w:lang w:eastAsia="pt-BR"/>
        </w:rPr>
      </w:pPr>
      <w:r>
        <w:rPr>
          <w:rFonts w:eastAsia="Arial" w:cs="Arial"/>
          <w:lang w:eastAsia="pt-BR"/>
        </w:rPr>
        <w:t xml:space="preserve">A escada que se elevar a mais de 1,00m (um metro) de altura deve ser guarnecida de guarda corpo e corrimão, ressalvadas as normas de segurança para as escadas coletivas e as situações regulamentadas por legislação específica. </w:t>
      </w:r>
    </w:p>
    <w:p w:rsidR="00243047" w:rsidRDefault="00CA3FBA" w:rsidP="00E254C6">
      <w:pPr>
        <w:numPr>
          <w:ilvl w:val="0"/>
          <w:numId w:val="123"/>
        </w:numPr>
        <w:ind w:left="0" w:right="-1" w:firstLine="0"/>
        <w:contextualSpacing/>
        <w:rPr>
          <w:rFonts w:eastAsia="Arial" w:cs="Arial"/>
          <w:lang w:eastAsia="pt-BR"/>
        </w:rPr>
      </w:pPr>
      <w:r>
        <w:rPr>
          <w:rFonts w:eastAsia="Arial" w:cs="Arial"/>
          <w:lang w:eastAsia="pt-BR"/>
        </w:rPr>
        <w:t xml:space="preserve">Não é permitido o emprego exclusivo de escada em caracol como circulação de uso comum, salvo quando de caráter ornamental, com raio interno mínimo de 1,20m (um metro e vinte) e que o mesmo pavimento disponha de outra(s) escada(s) com patamar intermediário. </w:t>
      </w:r>
    </w:p>
    <w:p w:rsidR="00243047" w:rsidRDefault="00CA3FBA" w:rsidP="00E254C6">
      <w:pPr>
        <w:numPr>
          <w:ilvl w:val="0"/>
          <w:numId w:val="123"/>
        </w:numPr>
        <w:ind w:left="0" w:right="-1" w:firstLine="0"/>
        <w:contextualSpacing/>
        <w:rPr>
          <w:rFonts w:eastAsia="Arial" w:cs="Arial"/>
          <w:lang w:eastAsia="pt-BR"/>
        </w:rPr>
      </w:pPr>
      <w:r>
        <w:rPr>
          <w:rFonts w:eastAsia="Arial" w:cs="Arial"/>
          <w:lang w:eastAsia="pt-BR"/>
        </w:rPr>
        <w:t xml:space="preserve">Nas escadas de uso secundário ou eventual, pode ser permitida a redução da sua largura até o mínimo de 0,60 m (sessenta centímetros).  </w:t>
      </w:r>
    </w:p>
    <w:p w:rsidR="00243047" w:rsidRDefault="00CA3FBA">
      <w:pPr>
        <w:ind w:right="-1"/>
        <w:contextualSpacing/>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É obrigatória a construção de rampas de pedestres nos seguintes casos:</w:t>
      </w:r>
    </w:p>
    <w:p w:rsidR="00243047" w:rsidRDefault="00CA3FBA" w:rsidP="00E254C6">
      <w:pPr>
        <w:numPr>
          <w:ilvl w:val="0"/>
          <w:numId w:val="64"/>
        </w:numPr>
        <w:tabs>
          <w:tab w:val="left" w:pos="426"/>
        </w:tabs>
        <w:ind w:left="426" w:right="-1" w:hanging="426"/>
        <w:rPr>
          <w:rFonts w:eastAsia="Arial" w:cs="Arial"/>
          <w:lang w:eastAsia="pt-BR"/>
        </w:rPr>
      </w:pPr>
      <w:r>
        <w:rPr>
          <w:rFonts w:eastAsia="Arial" w:cs="Arial"/>
          <w:lang w:eastAsia="pt-BR"/>
        </w:rPr>
        <w:t xml:space="preserve">Em todas as edificações em que houver obrigatoriedade de elevador, como acesso ao saguão do elevador; </w:t>
      </w:r>
    </w:p>
    <w:p w:rsidR="00243047" w:rsidRDefault="00CA3FBA" w:rsidP="00E254C6">
      <w:pPr>
        <w:numPr>
          <w:ilvl w:val="0"/>
          <w:numId w:val="64"/>
        </w:numPr>
        <w:tabs>
          <w:tab w:val="left" w:pos="426"/>
        </w:tabs>
        <w:ind w:left="426" w:right="-1" w:hanging="426"/>
        <w:rPr>
          <w:rFonts w:eastAsia="Arial" w:cs="Arial"/>
          <w:lang w:eastAsia="pt-BR"/>
        </w:rPr>
      </w:pPr>
      <w:r>
        <w:rPr>
          <w:rFonts w:eastAsia="Arial" w:cs="Arial"/>
          <w:lang w:eastAsia="pt-BR"/>
        </w:rPr>
        <w:t xml:space="preserve">Nas edificações sem elevador como acesso ao pavimento térreo. </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Quando exigidas, pelo menos uma rampa deve ser adaptada para acessibilidade a pessoa deficiente ou com mobilidade reduzida, de acordo com a norma aplicável.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 xml:space="preserve">As rampas não podem apresentar declividade superior a 8,33% (oito vírgula trinta e três por cento), ou conforme NBR 9050/2015. Se a declividade exceder a 6% (seis por cento), o piso deve ser revestido com material antiderrapante. </w:t>
      </w:r>
    </w:p>
    <w:p w:rsidR="00243047" w:rsidRDefault="00CA3FBA" w:rsidP="00E254C6">
      <w:pPr>
        <w:numPr>
          <w:ilvl w:val="0"/>
          <w:numId w:val="124"/>
        </w:numPr>
        <w:ind w:left="0" w:right="-1" w:firstLine="0"/>
        <w:rPr>
          <w:rFonts w:eastAsia="Arial" w:cs="Arial"/>
          <w:lang w:eastAsia="pt-BR"/>
        </w:rPr>
      </w:pPr>
      <w:r>
        <w:rPr>
          <w:rFonts w:eastAsia="Arial" w:cs="Arial"/>
          <w:lang w:eastAsia="pt-BR"/>
        </w:rPr>
        <w:t>No caso de emprego de rampas em substituição às escadas de uso comum da edificação, aplicam-se as mesmas exigências relativas ao dimensionamento e resistência fixadas para as escadas.</w:t>
      </w:r>
    </w:p>
    <w:p w:rsidR="00243047" w:rsidRDefault="00CA3FBA" w:rsidP="00E254C6">
      <w:pPr>
        <w:numPr>
          <w:ilvl w:val="0"/>
          <w:numId w:val="124"/>
        </w:numPr>
        <w:ind w:left="0" w:right="-1" w:firstLine="0"/>
        <w:rPr>
          <w:rFonts w:eastAsia="Arial" w:cs="Arial"/>
          <w:lang w:eastAsia="pt-BR"/>
        </w:rPr>
      </w:pPr>
      <w:r>
        <w:rPr>
          <w:rFonts w:eastAsia="Arial" w:cs="Arial"/>
          <w:lang w:eastAsia="pt-BR"/>
        </w:rPr>
        <w:t xml:space="preserve">As declividades de rampas com tráfego especial devem ser adequadas à natureza de sua atividade. </w:t>
      </w:r>
    </w:p>
    <w:p w:rsidR="00243047" w:rsidRDefault="00CA3FBA" w:rsidP="00E254C6">
      <w:pPr>
        <w:numPr>
          <w:ilvl w:val="0"/>
          <w:numId w:val="124"/>
        </w:numPr>
        <w:ind w:left="0" w:right="-1" w:firstLine="0"/>
        <w:rPr>
          <w:rFonts w:eastAsia="Arial" w:cs="Arial"/>
          <w:lang w:eastAsia="pt-BR"/>
        </w:rPr>
      </w:pPr>
      <w:r>
        <w:rPr>
          <w:rFonts w:eastAsia="Arial" w:cs="Arial"/>
          <w:lang w:eastAsia="pt-BR"/>
        </w:rPr>
        <w:t xml:space="preserve">A declividade máxima das rampas para veículos é de 30% (trinta por cento).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públicas devem ser dotadas de rampas de acesso ao prédio, com largura mínima de 1,50 m (um metro e cinquenta centímetros) e declividade máxima de 8,33% (oito vírgula trinta e três por cento), com piso antiderrapante e guarnecidas de corrimão contínuo na altura de 0,90 m (noventa centímetros).</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Na impossibilidade de construção de rampa, a portaria deve estar no mesmo nível da calçada.  </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D23385" w:rsidRDefault="00CA3FBA" w:rsidP="00D23385">
      <w:pPr>
        <w:pStyle w:val="Ttulo2"/>
        <w:numPr>
          <w:ilvl w:val="0"/>
          <w:numId w:val="0"/>
        </w:numPr>
        <w:ind w:left="576"/>
        <w:rPr>
          <w:lang w:eastAsia="pt-BR"/>
        </w:rPr>
      </w:pPr>
      <w:bookmarkStart w:id="97" w:name="_Toc115102452"/>
      <w:r w:rsidRPr="00D23385">
        <w:rPr>
          <w:lang w:eastAsia="pt-BR"/>
        </w:rPr>
        <w:t>CAPÍTULO VII - DAS VAGAS PARA VEÍCULOS NAS EDIFICAÇÕES</w:t>
      </w:r>
      <w:bookmarkEnd w:id="97"/>
      <w:r w:rsidRPr="00D23385">
        <w:rPr>
          <w:lang w:eastAsia="pt-BR"/>
        </w:rPr>
        <w:t xml:space="preserve"> </w:t>
      </w:r>
      <w:bookmarkStart w:id="98" w:name="_Toc12962001"/>
      <w:bookmarkStart w:id="99" w:name="_Toc8638379"/>
      <w:bookmarkStart w:id="100" w:name="_Toc8410930"/>
      <w:bookmarkEnd w:id="98"/>
      <w:bookmarkEnd w:id="99"/>
      <w:bookmarkEnd w:id="100"/>
    </w:p>
    <w:p w:rsidR="00243047" w:rsidRDefault="00243047">
      <w:pPr>
        <w:ind w:left="425" w:hanging="425"/>
        <w:rPr>
          <w:rFonts w:cs="Arial"/>
          <w:b/>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devem dispor de áreas cobertas ou descobertas para estacionamento e acomodação de veículos e, quando for o caso, faixas de acumulação de veículos, áreas para carga e descarga e área de embarque e desembarque de passageiros, nas condições e dimensões mínimas estabelecidas no Anexo 11 desta Lei.</w:t>
      </w:r>
    </w:p>
    <w:p w:rsidR="00243047" w:rsidRDefault="00CA3FBA" w:rsidP="00E254C6">
      <w:pPr>
        <w:numPr>
          <w:ilvl w:val="0"/>
          <w:numId w:val="155"/>
        </w:numPr>
        <w:tabs>
          <w:tab w:val="left" w:pos="993"/>
        </w:tabs>
        <w:ind w:left="0" w:firstLine="0"/>
        <w:contextualSpacing/>
        <w:rPr>
          <w:rFonts w:cs="Arial"/>
        </w:rPr>
      </w:pPr>
      <w:r>
        <w:rPr>
          <w:rFonts w:cs="Arial"/>
        </w:rPr>
        <w:t xml:space="preserve">Não se aplicam às exigências do </w:t>
      </w:r>
      <w:r>
        <w:rPr>
          <w:rFonts w:cs="Arial"/>
          <w:i/>
        </w:rPr>
        <w:t>caput</w:t>
      </w:r>
      <w:r>
        <w:rPr>
          <w:rFonts w:cs="Arial"/>
        </w:rPr>
        <w:t xml:space="preserve"> deste Artigo a edificação destinada a residência unifamiliar, salvo quando construída em terreno lindeiro a Via Arterial.</w:t>
      </w:r>
    </w:p>
    <w:p w:rsidR="00243047" w:rsidRDefault="00CA3FBA" w:rsidP="00E254C6">
      <w:pPr>
        <w:numPr>
          <w:ilvl w:val="0"/>
          <w:numId w:val="155"/>
        </w:numPr>
        <w:tabs>
          <w:tab w:val="left" w:pos="993"/>
        </w:tabs>
        <w:ind w:left="0" w:firstLine="0"/>
        <w:contextualSpacing/>
        <w:rPr>
          <w:rFonts w:cs="Arial"/>
        </w:rPr>
      </w:pPr>
      <w:r>
        <w:rPr>
          <w:rFonts w:cs="Arial"/>
        </w:rPr>
        <w:t>Quando em terreno lindeiro a Via Arterial, a edificação de uso residencial unifamiliar deve dispor de, no mínimo, uma vaga de estacionamento.</w:t>
      </w:r>
    </w:p>
    <w:p w:rsidR="00243047" w:rsidRDefault="00243047">
      <w:pPr>
        <w:tabs>
          <w:tab w:val="left" w:pos="993"/>
        </w:tabs>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Nas edificações residenciais multifamiliares ou comerciais, as vagas de estacionamento deverão dispor de área de manobra para veículo, exceto quando destinadas à mesma unidade privativa.</w:t>
      </w:r>
    </w:p>
    <w:p w:rsidR="00243047" w:rsidRDefault="00243047">
      <w:pPr>
        <w:tabs>
          <w:tab w:val="left" w:pos="993"/>
        </w:tabs>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 corredor de circulação ou área de manobra dos veículos deve ter largura mínima de 3,00m (três metros), 3,50m (três metros e cinquenta centímetros) ou 4,50m (quatro metros e cinquenta centímetros), quando as vagas de estacionamento formarem, em relação ao mesmo, ângulos de 30° (trinta graus), 45° (quarenta e cinco graus) ou 90° (noventa graus), respectivamente.</w:t>
      </w:r>
    </w:p>
    <w:p w:rsidR="00243047" w:rsidRDefault="00243047">
      <w:pPr>
        <w:tabs>
          <w:tab w:val="left" w:pos="993"/>
        </w:tabs>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Nas edificações destinadas a usos ou atividades sujeitas a exigências diferenciadas quanto a áreas para veículos, os índices estabelecidos no Anexo 11 desta Lei são considerados separadamente.</w:t>
      </w:r>
    </w:p>
    <w:p w:rsidR="00243047" w:rsidRDefault="00243047">
      <w:pPr>
        <w:tabs>
          <w:tab w:val="left" w:pos="993"/>
        </w:tabs>
        <w:contextualSpacing/>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Para as edificações em reforma sem acréscimo de área construída, localizadas nas ZC-1 e ZC-2, onde não seja possível apresentar as vagas de estacionamento exigidas, será permitida a apresentação das vagas de estacionamento exigidas em outro imóvel localizado num raio de 300,00 m (trezentos metros) do imóvel onde as vagas não puderam ser apresentadas. O controle dos imóveis utilizados conforme disposto neste artigo será exercido pelo órgão municipal de controle do uso e ocupação do solo, que deverá manter cadastro dos imóveis utilizados como estacionamento de veículos e fiscalização da efetiva utilização dos mesmos, evitando que tenham seu uso modificado.</w:t>
      </w:r>
    </w:p>
    <w:p w:rsidR="00243047" w:rsidRDefault="00243047">
      <w:pPr>
        <w:tabs>
          <w:tab w:val="left" w:pos="993"/>
        </w:tabs>
        <w:contextualSpacing/>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Nas edificações existentes em reforma sem acréscimo de área construída, onde não seja possível apresentar as vagas de estacionamento exigidas, internamente ao próprio lote ou em outro lote localizado num raio de 300,00 m (trezentos metros), será cobrado o pagamento de Licença Temporária de Vagas de Estacionamento (LTVE), a ser calculado através da seguinte fórmula:</w:t>
      </w:r>
    </w:p>
    <w:p w:rsidR="00243047" w:rsidRDefault="00CA3FBA">
      <w:pPr>
        <w:spacing w:before="160" w:after="160" w:line="240" w:lineRule="auto"/>
        <w:ind w:left="1418"/>
        <w:jc w:val="center"/>
        <w:rPr>
          <w:rFonts w:cs="Arial"/>
          <w:b/>
        </w:rPr>
      </w:pPr>
      <w:r>
        <w:rPr>
          <w:rFonts w:cs="Arial"/>
          <w:b/>
          <w:bdr w:val="single" w:sz="4" w:space="0" w:color="000000"/>
        </w:rPr>
        <w:t>LTVE = NV x VV x 10</w:t>
      </w:r>
      <w:r>
        <w:rPr>
          <w:rFonts w:cs="Arial"/>
          <w:b/>
        </w:rPr>
        <w:t>,</w:t>
      </w:r>
    </w:p>
    <w:p w:rsidR="00243047" w:rsidRDefault="00CA3FBA">
      <w:pPr>
        <w:ind w:left="1416"/>
        <w:contextualSpacing/>
        <w:jc w:val="center"/>
        <w:rPr>
          <w:rFonts w:cs="Arial"/>
        </w:rPr>
      </w:pPr>
      <w:r>
        <w:rPr>
          <w:rFonts w:cs="Arial"/>
        </w:rPr>
        <w:t>Onde:</w:t>
      </w:r>
    </w:p>
    <w:p w:rsidR="00243047" w:rsidRDefault="00CA3FBA">
      <w:pPr>
        <w:ind w:left="1416"/>
        <w:contextualSpacing/>
        <w:rPr>
          <w:rFonts w:cs="Arial"/>
        </w:rPr>
      </w:pPr>
      <w:r>
        <w:rPr>
          <w:rFonts w:cs="Arial"/>
        </w:rPr>
        <w:t>LTVE = Licença Temporária de Vagas de Estacionamento;</w:t>
      </w:r>
    </w:p>
    <w:p w:rsidR="00243047" w:rsidRDefault="00CA3FBA">
      <w:pPr>
        <w:ind w:left="1416"/>
        <w:contextualSpacing/>
        <w:rPr>
          <w:rFonts w:cs="Arial"/>
        </w:rPr>
      </w:pPr>
      <w:r>
        <w:rPr>
          <w:rFonts w:cs="Arial"/>
        </w:rPr>
        <w:t>NV = Número total de vagas não apresentadas;</w:t>
      </w:r>
    </w:p>
    <w:p w:rsidR="00243047" w:rsidRDefault="00CA3FBA">
      <w:pPr>
        <w:ind w:left="1416"/>
        <w:contextualSpacing/>
        <w:rPr>
          <w:rFonts w:cs="Arial"/>
        </w:rPr>
      </w:pPr>
      <w:r>
        <w:rPr>
          <w:rFonts w:cs="Arial"/>
        </w:rPr>
        <w:t>VV = Valor Venal do terreno com construção em reforma, por metro quadrado, conforme tabela da Planta Genérica de Valores do município, a ser definida no Código Tributário;</w:t>
      </w:r>
    </w:p>
    <w:p w:rsidR="00243047" w:rsidRDefault="00CA3FBA">
      <w:pPr>
        <w:ind w:left="1416"/>
        <w:contextualSpacing/>
        <w:rPr>
          <w:rFonts w:cs="Arial"/>
        </w:rPr>
      </w:pPr>
      <w:r>
        <w:rPr>
          <w:rFonts w:cs="Arial"/>
        </w:rPr>
        <w:t>10 = área da vaga de garagem por unidade</w:t>
      </w:r>
    </w:p>
    <w:p w:rsidR="00243047" w:rsidRDefault="00CA3FBA">
      <w:pPr>
        <w:ind w:left="1416"/>
        <w:contextualSpacing/>
        <w:rPr>
          <w:rFonts w:cs="Arial"/>
        </w:rPr>
      </w:pPr>
      <w:r>
        <w:rPr>
          <w:rFonts w:cs="Arial"/>
        </w:rPr>
        <w:t>Parágrafo único. O pagamento da Licença Temporária de Vagas de Estacionamento (LTVE) deverá ser efetuado anualmente, tendo como mês base de pagamento o mês da primeira cobrança do mesmo, e perdurará até que sejam apresentadas as vagas de estacionamento exigidas.</w:t>
      </w:r>
    </w:p>
    <w:p w:rsidR="00243047" w:rsidRDefault="00243047">
      <w:pPr>
        <w:ind w:left="916" w:hanging="425"/>
        <w:contextualSpacing/>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áreas mínimas de estacionamento e carga e descarga obrigatórias não podem ocupar as faixas de domínio público de rodovias e ferrovias, quando internas ao terreno, ou a área do Recuo de Alinhamento.</w:t>
      </w:r>
    </w:p>
    <w:p w:rsidR="00243047" w:rsidRDefault="00243047">
      <w:pPr>
        <w:ind w:left="720" w:hanging="425"/>
        <w:contextualSpacing/>
        <w:rPr>
          <w:rFonts w:cs="Arial"/>
        </w:rPr>
      </w:pPr>
    </w:p>
    <w:p w:rsidR="00243047" w:rsidRDefault="00CA3FBA" w:rsidP="00E254C6">
      <w:pPr>
        <w:pStyle w:val="PargrafodaLista"/>
        <w:numPr>
          <w:ilvl w:val="0"/>
          <w:numId w:val="160"/>
        </w:numPr>
        <w:ind w:left="0" w:firstLine="0"/>
        <w:rPr>
          <w:rFonts w:ascii="Arial" w:hAnsi="Arial" w:cs="Arial"/>
        </w:rPr>
      </w:pPr>
      <w:r>
        <w:rPr>
          <w:rFonts w:ascii="Arial" w:hAnsi="Arial" w:cs="Arial"/>
        </w:rPr>
        <w:t xml:space="preserve">Os empreendimentos, exceto as HIS, poderão reduzir em até 50% a quantidade de vagas para estacionamento/garagem quando situados a uma distância máxima de 250 (duzentos e cinquenta) metros percorridos de pontos de parada de transporte coletivo, quando de uso residencial, e de 100 (cem) metros percorridos quando não residencial. </w:t>
      </w:r>
    </w:p>
    <w:p w:rsidR="00243047" w:rsidRDefault="00243047">
      <w:pPr>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dimensões mínimas das vagas de estacionamento são:</w:t>
      </w:r>
    </w:p>
    <w:p w:rsidR="00243047" w:rsidRDefault="00CA3FBA" w:rsidP="00E254C6">
      <w:pPr>
        <w:numPr>
          <w:ilvl w:val="0"/>
          <w:numId w:val="156"/>
        </w:numPr>
        <w:ind w:left="426" w:hanging="426"/>
        <w:contextualSpacing/>
        <w:rPr>
          <w:rFonts w:cs="Arial"/>
        </w:rPr>
      </w:pPr>
      <w:r>
        <w:rPr>
          <w:rFonts w:cs="Arial"/>
        </w:rPr>
        <w:t>Para veículo de passeio ou utilitário, largura mínima de 2,30m (dois metros e trinta centímetros) e comprimento mínimo de 4,50m (quatro metros e cinquenta centímetros);</w:t>
      </w:r>
    </w:p>
    <w:p w:rsidR="00243047" w:rsidRDefault="00CA3FBA" w:rsidP="00E254C6">
      <w:pPr>
        <w:numPr>
          <w:ilvl w:val="0"/>
          <w:numId w:val="156"/>
        </w:numPr>
        <w:ind w:left="426" w:hanging="426"/>
        <w:contextualSpacing/>
        <w:rPr>
          <w:rFonts w:cs="Arial"/>
        </w:rPr>
      </w:pPr>
      <w:r>
        <w:rPr>
          <w:rFonts w:cs="Arial"/>
        </w:rPr>
        <w:t>Para veículo na função de carga e descarga, largura mínima de 3,50m (três metros e cinquenta centímetros) e comprimento mínimo de 12,00m (doze metros).</w:t>
      </w:r>
    </w:p>
    <w:p w:rsidR="00243047" w:rsidRDefault="00243047">
      <w:pPr>
        <w:rPr>
          <w:rFonts w:cs="Arial"/>
        </w:rPr>
      </w:pPr>
    </w:p>
    <w:p w:rsidR="00243047" w:rsidRDefault="00243047">
      <w:pPr>
        <w:rPr>
          <w:lang w:eastAsia="pt-BR"/>
        </w:rPr>
      </w:pPr>
    </w:p>
    <w:p w:rsidR="00243047" w:rsidRPr="00D23385" w:rsidRDefault="00CA3FBA" w:rsidP="00D23385">
      <w:pPr>
        <w:pStyle w:val="Ttulo2"/>
        <w:numPr>
          <w:ilvl w:val="0"/>
          <w:numId w:val="0"/>
        </w:numPr>
        <w:ind w:left="576"/>
        <w:rPr>
          <w:lang w:eastAsia="pt-BR"/>
        </w:rPr>
      </w:pPr>
      <w:bookmarkStart w:id="101" w:name="_Toc10017125"/>
      <w:bookmarkStart w:id="102" w:name="_Toc115102453"/>
      <w:r w:rsidRPr="00D23385">
        <w:rPr>
          <w:lang w:eastAsia="pt-BR"/>
        </w:rPr>
        <w:t>CAPÍTULO VIII - DAS INSTALAÇÕES E EQUIPAMENTOS</w:t>
      </w:r>
      <w:bookmarkEnd w:id="101"/>
      <w:bookmarkEnd w:id="102"/>
      <w:r w:rsidRPr="00D23385">
        <w:rPr>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 xml:space="preserve"> Toda edificação deve dispor de:</w:t>
      </w:r>
    </w:p>
    <w:p w:rsidR="00243047" w:rsidRDefault="00CA3FBA" w:rsidP="00E254C6">
      <w:pPr>
        <w:numPr>
          <w:ilvl w:val="0"/>
          <w:numId w:val="65"/>
        </w:numPr>
        <w:tabs>
          <w:tab w:val="left" w:pos="426"/>
        </w:tabs>
        <w:ind w:left="426" w:right="-1" w:hanging="426"/>
        <w:rPr>
          <w:rFonts w:eastAsia="Arial" w:cs="Arial"/>
          <w:lang w:eastAsia="pt-BR"/>
        </w:rPr>
      </w:pPr>
      <w:r>
        <w:rPr>
          <w:rFonts w:eastAsia="Arial" w:cs="Arial"/>
          <w:lang w:eastAsia="pt-BR"/>
        </w:rPr>
        <w:t xml:space="preserve">Sistema de esgoto ligado à rede pública, quando existir, ou a outro meio permitido de esgotamento sanitário; </w:t>
      </w:r>
    </w:p>
    <w:p w:rsidR="00243047" w:rsidRDefault="00CA3FBA" w:rsidP="00E254C6">
      <w:pPr>
        <w:numPr>
          <w:ilvl w:val="0"/>
          <w:numId w:val="65"/>
        </w:numPr>
        <w:tabs>
          <w:tab w:val="left" w:pos="426"/>
        </w:tabs>
        <w:ind w:left="426" w:right="-1" w:hanging="426"/>
        <w:rPr>
          <w:rFonts w:eastAsia="Arial" w:cs="Arial"/>
          <w:lang w:eastAsia="pt-BR"/>
        </w:rPr>
      </w:pPr>
      <w:r>
        <w:rPr>
          <w:rFonts w:eastAsia="Arial" w:cs="Arial"/>
          <w:lang w:eastAsia="pt-BR"/>
        </w:rPr>
        <w:t xml:space="preserve">Instalação de água ligada à rede pública, quando houver, ou a outro meio permitido de abastecimento; </w:t>
      </w:r>
    </w:p>
    <w:p w:rsidR="00243047" w:rsidRDefault="00CA3FBA" w:rsidP="00E254C6">
      <w:pPr>
        <w:numPr>
          <w:ilvl w:val="0"/>
          <w:numId w:val="65"/>
        </w:numPr>
        <w:tabs>
          <w:tab w:val="left" w:pos="426"/>
        </w:tabs>
        <w:ind w:left="426" w:right="-1" w:hanging="426"/>
        <w:rPr>
          <w:rFonts w:eastAsia="Arial" w:cs="Arial"/>
          <w:lang w:eastAsia="pt-BR"/>
        </w:rPr>
      </w:pPr>
      <w:r>
        <w:rPr>
          <w:rFonts w:eastAsia="Arial" w:cs="Arial"/>
          <w:lang w:eastAsia="pt-BR"/>
        </w:rPr>
        <w:t xml:space="preserve">Passeio, quando o lote for contíguo a vias públicas que tenham meios-fios assentados; </w:t>
      </w:r>
    </w:p>
    <w:p w:rsidR="00243047" w:rsidRDefault="00CA3FBA" w:rsidP="00E254C6">
      <w:pPr>
        <w:numPr>
          <w:ilvl w:val="0"/>
          <w:numId w:val="65"/>
        </w:numPr>
        <w:tabs>
          <w:tab w:val="left" w:pos="426"/>
        </w:tabs>
        <w:ind w:left="426" w:right="-1" w:hanging="426"/>
        <w:rPr>
          <w:rFonts w:eastAsia="Arial" w:cs="Arial"/>
          <w:lang w:eastAsia="pt-BR"/>
        </w:rPr>
      </w:pPr>
      <w:r>
        <w:rPr>
          <w:rFonts w:eastAsia="Arial" w:cs="Arial"/>
          <w:lang w:eastAsia="pt-BR"/>
        </w:rPr>
        <w:t xml:space="preserve">Escoamento de águas pluviais, que deverá ser executado através de canalização embutida nos passeios e lançado em rede pluvial ou na sarjeta, caso inexista rede pluvial.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fossas sépticas devem estar afastadas de, no mínimo, 5,00 m (cinco metros) das divisas do lote e ter capacidade proporcional ao número de pessoas que ocuparão o prédio.</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As fossas com sumidouro devem ficar a uma distância mínima de 15,00 m (quinze metros) de poços de captação de água, situados no mesmo terreno ou em terreno vizinho.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Em qualquer edificação o terreno deve ser preparado para permitir o escoamento das águas pluviais dentro dos limites do lote, não sendo admitidas aberturas nos muros correspondentes nem a ligação direta dos condutores das fachadas à rede de esgoto existente ou projetada.</w:t>
      </w:r>
    </w:p>
    <w:p w:rsidR="00243047" w:rsidRDefault="00CA3FBA" w:rsidP="00E254C6">
      <w:pPr>
        <w:numPr>
          <w:ilvl w:val="0"/>
          <w:numId w:val="125"/>
        </w:numPr>
        <w:ind w:left="0" w:right="-1" w:firstLine="0"/>
        <w:rPr>
          <w:rFonts w:eastAsia="Arial" w:cs="Arial"/>
          <w:lang w:eastAsia="pt-BR"/>
        </w:rPr>
      </w:pPr>
      <w:r>
        <w:rPr>
          <w:rFonts w:eastAsia="Arial" w:cs="Arial"/>
          <w:lang w:eastAsia="pt-BR"/>
        </w:rPr>
        <w:t xml:space="preserve">As águas provenientes do interior do terreno devem ser canalizadas sob o passeio até a sarjeta. </w:t>
      </w:r>
    </w:p>
    <w:p w:rsidR="00243047" w:rsidRDefault="00CA3FBA" w:rsidP="00E254C6">
      <w:pPr>
        <w:numPr>
          <w:ilvl w:val="0"/>
          <w:numId w:val="125"/>
        </w:numPr>
        <w:ind w:left="0" w:right="-1" w:firstLine="0"/>
        <w:rPr>
          <w:rFonts w:eastAsia="Arial" w:cs="Arial"/>
          <w:lang w:eastAsia="pt-BR"/>
        </w:rPr>
      </w:pPr>
      <w:r>
        <w:rPr>
          <w:rFonts w:eastAsia="Arial" w:cs="Arial"/>
          <w:lang w:eastAsia="pt-BR"/>
        </w:rPr>
        <w:t xml:space="preserve">No caso de edificações construídas na divisa as calhas de água pluvial não podem ser apoiadas sobre os muros divisórios.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lotes em declive podem extravasar seu esgoto e águas pluviais através de lotes situados a jusante, quando não for possível seu encaminhamento para as redes públicas, devendo o proprietário do lote a jusante permitir a execução das obras necessárias.</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No caso previsto neste artigo, as obras de canalização ficarão a cargo do interessado e deverão ser executadas nas faixas definidas pelas divisas e pelos afastamentos obrigatórios previstos na Lei de Uso e Ocupação do Solo.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caixa de captação e drenagem de água pluvial referida no Plano Diretor deve recolher as águas provenientes das lajes ou telhados da edificação e apresentar uma das seguintes características:</w:t>
      </w:r>
    </w:p>
    <w:p w:rsidR="00243047" w:rsidRDefault="00CA3FBA" w:rsidP="00E254C6">
      <w:pPr>
        <w:numPr>
          <w:ilvl w:val="0"/>
          <w:numId w:val="66"/>
        </w:numPr>
        <w:tabs>
          <w:tab w:val="left" w:pos="426"/>
        </w:tabs>
        <w:ind w:left="426" w:right="-1" w:hanging="426"/>
        <w:rPr>
          <w:rFonts w:eastAsia="Arial" w:cs="Arial"/>
          <w:lang w:eastAsia="pt-BR"/>
        </w:rPr>
      </w:pPr>
      <w:r>
        <w:rPr>
          <w:rFonts w:eastAsia="Arial" w:cs="Arial"/>
          <w:lang w:eastAsia="pt-BR"/>
        </w:rPr>
        <w:t xml:space="preserve">Possuir acesso de manutenção e possibilitar o seu total esvaziamento através de saída no fundo da caixa;  </w:t>
      </w:r>
    </w:p>
    <w:p w:rsidR="00243047" w:rsidRDefault="00CA3FBA" w:rsidP="00E254C6">
      <w:pPr>
        <w:numPr>
          <w:ilvl w:val="0"/>
          <w:numId w:val="66"/>
        </w:numPr>
        <w:tabs>
          <w:tab w:val="left" w:pos="426"/>
        </w:tabs>
        <w:ind w:left="426" w:right="-1" w:hanging="426"/>
        <w:rPr>
          <w:rFonts w:eastAsia="Arial" w:cs="Arial"/>
          <w:lang w:eastAsia="pt-BR"/>
        </w:rPr>
      </w:pPr>
      <w:r>
        <w:rPr>
          <w:rFonts w:eastAsia="Arial" w:cs="Arial"/>
          <w:lang w:eastAsia="pt-BR"/>
        </w:rPr>
        <w:t>Guardar a água recolhida para uso;</w:t>
      </w:r>
    </w:p>
    <w:p w:rsidR="00243047" w:rsidRDefault="00CA3FBA" w:rsidP="00E254C6">
      <w:pPr>
        <w:numPr>
          <w:ilvl w:val="0"/>
          <w:numId w:val="66"/>
        </w:numPr>
        <w:tabs>
          <w:tab w:val="left" w:pos="426"/>
        </w:tabs>
        <w:ind w:left="426" w:right="-1" w:hanging="426"/>
        <w:rPr>
          <w:rFonts w:eastAsia="Arial" w:cs="Arial"/>
          <w:lang w:eastAsia="pt-BR"/>
        </w:rPr>
      </w:pPr>
      <w:r>
        <w:rPr>
          <w:rFonts w:eastAsia="Arial" w:cs="Arial"/>
          <w:lang w:eastAsia="pt-BR"/>
        </w:rPr>
        <w:t xml:space="preserve">Garantir distância mínima da divisa de 1,00m (um metro), quando subterrâneas.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multifamiliares e comerciais de pavimentos múltiplos deverão dispor de compartimentos para estocagem de lixo, obedecendo ao regulamento de limpeza urbana e à regulamentação desta Lei.</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Excetuam-se da exigência do </w:t>
      </w:r>
      <w:r>
        <w:rPr>
          <w:rFonts w:eastAsia="Arial" w:cs="Arial"/>
          <w:i/>
          <w:lang w:eastAsia="pt-BR"/>
        </w:rPr>
        <w:t>caput</w:t>
      </w:r>
      <w:r>
        <w:rPr>
          <w:rFonts w:eastAsia="Arial" w:cs="Arial"/>
          <w:lang w:eastAsia="pt-BR"/>
        </w:rPr>
        <w:t xml:space="preserve"> deste artigo as residências multifamiliares horizontais com acessos independentes e diretos ao logradouro público.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instalações e os equipamentos das edificações serão projetados, calculados e executados por profissionais habilitados, de acordo com as Normas Técnicas Brasileiras, a legislação vigente e as especificações dos fabricantes, de modo a garantir segurança, higiene e conforto dos usuários.</w:t>
      </w:r>
    </w:p>
    <w:p w:rsidR="00243047" w:rsidRDefault="00243047">
      <w:pPr>
        <w:ind w:left="-15" w:right="-1" w:firstLine="708"/>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equipamentos mecânicos das edificações devem ser instalados atendendo aos limites de ruídos, vibrações e calor estabelecidos nas Normas Técnicas Brasileiras vigentes.</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instalação, a conservação, a reforma, a modernização e o funcionamento de elevadores e outros aparelhos de transporte no Município serão regidos pelo disposto em legislação específica, sua regulamentação e pelas Normas Técnicas Brasileiras.</w:t>
      </w:r>
    </w:p>
    <w:p w:rsidR="00243047" w:rsidRDefault="00CA3FBA">
      <w:pPr>
        <w:ind w:left="-15" w:right="-1"/>
        <w:rPr>
          <w:rFonts w:eastAsia="Arial" w:cs="Arial"/>
          <w:lang w:eastAsia="pt-BR"/>
        </w:rPr>
      </w:pPr>
      <w:r>
        <w:rPr>
          <w:rFonts w:eastAsia="Arial" w:cs="Arial"/>
          <w:b/>
          <w:lang w:eastAsia="pt-BR"/>
        </w:rPr>
        <w:t>Parágrafo único.</w:t>
      </w:r>
      <w:r>
        <w:rPr>
          <w:rFonts w:eastAsia="Arial" w:cs="Arial"/>
          <w:lang w:eastAsia="pt-BR"/>
        </w:rPr>
        <w:t xml:space="preserve"> Entende-se por aparelhos de transporte os elevadores e quaisquer equipamentos destinados ao deslocamento realizado mecanicamente.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edificações devem ter condições de prevenção e combate a incêndio e pânico, conforme determinam as leis específicas de segurança e de combate a incêndio e as Normas Técnicas Brasileiras.</w:t>
      </w:r>
    </w:p>
    <w:p w:rsidR="00243047" w:rsidRDefault="00243047">
      <w:pPr>
        <w:ind w:left="-15" w:right="-1" w:firstLine="708"/>
        <w:rPr>
          <w:rFonts w:eastAsia="Arial" w:cs="Arial"/>
          <w:lang w:eastAsia="pt-BR"/>
        </w:rPr>
      </w:pPr>
    </w:p>
    <w:p w:rsidR="00243047" w:rsidRPr="001B74EE" w:rsidRDefault="00CA3FBA" w:rsidP="001B74EE">
      <w:pPr>
        <w:pStyle w:val="Ttulo1"/>
        <w:numPr>
          <w:ilvl w:val="0"/>
          <w:numId w:val="0"/>
        </w:numPr>
        <w:ind w:left="432"/>
        <w:rPr>
          <w:lang w:eastAsia="pt-BR"/>
        </w:rPr>
      </w:pPr>
      <w:bookmarkStart w:id="103" w:name="_Toc10017126"/>
      <w:bookmarkStart w:id="104" w:name="_Toc115102454"/>
      <w:r w:rsidRPr="001B74EE">
        <w:rPr>
          <w:lang w:eastAsia="pt-BR"/>
        </w:rPr>
        <w:t>TÍTULO VII - DO PASSEIO E FECHAMENTO DE LOTES E TERRENOS</w:t>
      </w:r>
      <w:bookmarkEnd w:id="103"/>
      <w:bookmarkEnd w:id="104"/>
      <w:r w:rsidRPr="001B74EE">
        <w:rPr>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Pr="00D23385" w:rsidRDefault="00CA3FBA" w:rsidP="00D23385">
      <w:pPr>
        <w:pStyle w:val="Ttulo2"/>
        <w:numPr>
          <w:ilvl w:val="0"/>
          <w:numId w:val="0"/>
        </w:numPr>
        <w:ind w:left="576"/>
        <w:rPr>
          <w:lang w:eastAsia="pt-BR"/>
        </w:rPr>
      </w:pPr>
      <w:bookmarkStart w:id="105" w:name="_Toc10017127"/>
      <w:bookmarkStart w:id="106" w:name="_Toc115102455"/>
      <w:r w:rsidRPr="00D23385">
        <w:rPr>
          <w:lang w:eastAsia="pt-BR"/>
        </w:rPr>
        <w:t>CAPÍTULO I – DOS PASSEIOS</w:t>
      </w:r>
      <w:bookmarkEnd w:id="105"/>
      <w:bookmarkEnd w:id="106"/>
      <w:r w:rsidRPr="00D23385">
        <w:rPr>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As obras e serviços nos passeios, vias e logradouros públicos devem satisfazer o disposto nesta Lei, bem como atender ao Código de Posturas.</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construção e a manutenção dos passeios são de responsabilidade do proprietário do imóvel e serão obrigatórias nos logradouros dotados de pavimentação e meio-fio, devendo atender às seguintes exigências:</w:t>
      </w:r>
    </w:p>
    <w:p w:rsidR="00243047" w:rsidRDefault="00CA3FBA" w:rsidP="00E254C6">
      <w:pPr>
        <w:numPr>
          <w:ilvl w:val="0"/>
          <w:numId w:val="67"/>
        </w:numPr>
        <w:tabs>
          <w:tab w:val="left" w:pos="426"/>
        </w:tabs>
        <w:ind w:left="426" w:right="-1" w:hanging="426"/>
        <w:rPr>
          <w:rFonts w:eastAsia="Arial" w:cs="Arial"/>
          <w:lang w:eastAsia="pt-BR"/>
        </w:rPr>
      </w:pPr>
      <w:r>
        <w:rPr>
          <w:rFonts w:eastAsia="Arial" w:cs="Arial"/>
          <w:lang w:eastAsia="pt-BR"/>
        </w:rPr>
        <w:t xml:space="preserve">Manter a declividade longitudinal paralela ao greide do logradouro lindeiro ao terreno; </w:t>
      </w:r>
    </w:p>
    <w:p w:rsidR="00243047" w:rsidRDefault="00CA3FBA" w:rsidP="00E254C6">
      <w:pPr>
        <w:numPr>
          <w:ilvl w:val="0"/>
          <w:numId w:val="67"/>
        </w:numPr>
        <w:tabs>
          <w:tab w:val="left" w:pos="426"/>
        </w:tabs>
        <w:ind w:left="426" w:right="-1" w:hanging="426"/>
        <w:rPr>
          <w:rFonts w:eastAsia="Arial" w:cs="Arial"/>
          <w:lang w:eastAsia="pt-BR"/>
        </w:rPr>
      </w:pPr>
      <w:r>
        <w:rPr>
          <w:rFonts w:eastAsia="Arial" w:cs="Arial"/>
          <w:lang w:eastAsia="pt-BR"/>
        </w:rPr>
        <w:t xml:space="preserve">Prever uma declividade transversal entre 1% (um por cento) e 3% (três por cento), em direção ao meio fio; </w:t>
      </w:r>
    </w:p>
    <w:p w:rsidR="00243047" w:rsidRDefault="00CA3FBA" w:rsidP="00E254C6">
      <w:pPr>
        <w:numPr>
          <w:ilvl w:val="0"/>
          <w:numId w:val="67"/>
        </w:numPr>
        <w:tabs>
          <w:tab w:val="left" w:pos="426"/>
        </w:tabs>
        <w:ind w:left="426" w:right="-1" w:hanging="426"/>
        <w:rPr>
          <w:rFonts w:eastAsia="Arial" w:cs="Arial"/>
          <w:lang w:eastAsia="pt-BR"/>
        </w:rPr>
      </w:pPr>
      <w:r>
        <w:rPr>
          <w:rFonts w:eastAsia="Arial" w:cs="Arial"/>
          <w:lang w:eastAsia="pt-BR"/>
        </w:rPr>
        <w:t xml:space="preserve">Prever a altura máxima de 0,20m (vinte centímetros) para o meio-fio em relação à sarjeta; </w:t>
      </w:r>
    </w:p>
    <w:p w:rsidR="00243047" w:rsidRDefault="00CA3FBA" w:rsidP="00E254C6">
      <w:pPr>
        <w:numPr>
          <w:ilvl w:val="0"/>
          <w:numId w:val="67"/>
        </w:numPr>
        <w:tabs>
          <w:tab w:val="left" w:pos="426"/>
        </w:tabs>
        <w:ind w:left="426" w:right="-1" w:hanging="426"/>
        <w:rPr>
          <w:rFonts w:eastAsia="Arial" w:cs="Arial"/>
          <w:lang w:eastAsia="pt-BR"/>
        </w:rPr>
      </w:pPr>
      <w:r>
        <w:rPr>
          <w:rFonts w:eastAsia="Arial" w:cs="Arial"/>
          <w:lang w:eastAsia="pt-BR"/>
        </w:rPr>
        <w:t xml:space="preserve">Garantir uma faixa pavimentada livre e desimpedida de no mínimo 1,20m (um metro e vinte centímetros) de largura, destinada ao trânsito de pedestres; </w:t>
      </w:r>
    </w:p>
    <w:p w:rsidR="00243047" w:rsidRDefault="00CA3FBA" w:rsidP="00E254C6">
      <w:pPr>
        <w:numPr>
          <w:ilvl w:val="0"/>
          <w:numId w:val="67"/>
        </w:numPr>
        <w:tabs>
          <w:tab w:val="left" w:pos="426"/>
        </w:tabs>
        <w:ind w:left="426" w:right="-1" w:hanging="426"/>
        <w:rPr>
          <w:rFonts w:eastAsia="Arial" w:cs="Arial"/>
          <w:lang w:eastAsia="pt-BR"/>
        </w:rPr>
      </w:pPr>
      <w:r>
        <w:rPr>
          <w:rFonts w:eastAsia="Arial" w:cs="Arial"/>
          <w:lang w:eastAsia="pt-BR"/>
        </w:rPr>
        <w:t xml:space="preserve">Garantir a continuidade com os passeios de lotes vizinhos, no que se refere ao nivelamento e à faixa pavimentada de que trata o inciso IV deste artigo; </w:t>
      </w:r>
    </w:p>
    <w:p w:rsidR="00243047" w:rsidRDefault="00CA3FBA" w:rsidP="00E254C6">
      <w:pPr>
        <w:numPr>
          <w:ilvl w:val="0"/>
          <w:numId w:val="67"/>
        </w:numPr>
        <w:tabs>
          <w:tab w:val="left" w:pos="426"/>
        </w:tabs>
        <w:ind w:left="426" w:right="-1" w:hanging="426"/>
        <w:rPr>
          <w:rFonts w:eastAsia="Arial" w:cs="Arial"/>
          <w:lang w:eastAsia="pt-BR"/>
        </w:rPr>
      </w:pPr>
      <w:r>
        <w:rPr>
          <w:rFonts w:eastAsia="Arial" w:cs="Arial"/>
          <w:lang w:eastAsia="pt-BR"/>
        </w:rPr>
        <w:t xml:space="preserve">Prever os rebaixos para acessibilidade de pessoas deficientes ou com mobilidade reduzida, nos passeios de terrenos de esquina e em frente à faixa de travessia de pedestres, quando houver, conforme norma aplicável. </w:t>
      </w:r>
    </w:p>
    <w:p w:rsidR="00243047" w:rsidRDefault="00CA3FBA" w:rsidP="00E254C6">
      <w:pPr>
        <w:numPr>
          <w:ilvl w:val="0"/>
          <w:numId w:val="126"/>
        </w:numPr>
        <w:ind w:left="0" w:right="-1" w:firstLine="0"/>
        <w:rPr>
          <w:rFonts w:eastAsia="Arial" w:cs="Arial"/>
          <w:lang w:eastAsia="pt-BR"/>
        </w:rPr>
      </w:pPr>
      <w:r>
        <w:rPr>
          <w:rFonts w:eastAsia="Arial" w:cs="Arial"/>
          <w:lang w:eastAsia="pt-BR"/>
        </w:rPr>
        <w:t xml:space="preserve">Para passeios com declividade superior a 20% (vinte por cento), a construção de degrau é obrigatória, devendo ser atendidas as seguintes condições: </w:t>
      </w:r>
    </w:p>
    <w:p w:rsidR="00243047" w:rsidRDefault="00CA3FBA" w:rsidP="00E254C6">
      <w:pPr>
        <w:numPr>
          <w:ilvl w:val="0"/>
          <w:numId w:val="68"/>
        </w:numPr>
        <w:tabs>
          <w:tab w:val="left" w:pos="426"/>
        </w:tabs>
        <w:ind w:left="0" w:right="-1" w:firstLine="0"/>
        <w:jc w:val="left"/>
        <w:rPr>
          <w:rFonts w:eastAsia="Arial" w:cs="Arial"/>
          <w:lang w:eastAsia="pt-BR"/>
        </w:rPr>
      </w:pPr>
      <w:r>
        <w:rPr>
          <w:rFonts w:eastAsia="Arial" w:cs="Arial"/>
          <w:lang w:eastAsia="pt-BR"/>
        </w:rPr>
        <w:t xml:space="preserve">Espelho com altura máxima de 0,18m (dezoito centímetros); </w:t>
      </w:r>
    </w:p>
    <w:p w:rsidR="00243047" w:rsidRDefault="00CA3FBA" w:rsidP="00E254C6">
      <w:pPr>
        <w:numPr>
          <w:ilvl w:val="0"/>
          <w:numId w:val="68"/>
        </w:numPr>
        <w:tabs>
          <w:tab w:val="left" w:pos="426"/>
        </w:tabs>
        <w:ind w:left="0" w:right="-1" w:firstLine="0"/>
        <w:jc w:val="left"/>
        <w:rPr>
          <w:rFonts w:eastAsia="Arial" w:cs="Arial"/>
          <w:lang w:eastAsia="pt-BR"/>
        </w:rPr>
      </w:pPr>
      <w:r>
        <w:rPr>
          <w:rFonts w:eastAsia="Arial" w:cs="Arial"/>
          <w:lang w:eastAsia="pt-BR"/>
        </w:rPr>
        <w:t xml:space="preserve">Piso mínimo de 0,28m (vinte e oito centímetros); </w:t>
      </w:r>
    </w:p>
    <w:p w:rsidR="00243047" w:rsidRDefault="00CA3FBA" w:rsidP="00E254C6">
      <w:pPr>
        <w:numPr>
          <w:ilvl w:val="0"/>
          <w:numId w:val="68"/>
        </w:numPr>
        <w:tabs>
          <w:tab w:val="left" w:pos="426"/>
        </w:tabs>
        <w:ind w:left="0" w:right="-1" w:firstLine="0"/>
        <w:jc w:val="left"/>
        <w:rPr>
          <w:rFonts w:eastAsia="Arial" w:cs="Arial"/>
          <w:lang w:eastAsia="pt-BR"/>
        </w:rPr>
      </w:pPr>
      <w:r>
        <w:rPr>
          <w:rFonts w:eastAsia="Arial" w:cs="Arial"/>
          <w:lang w:eastAsia="pt-BR"/>
        </w:rPr>
        <w:t xml:space="preserve">Existência de patamares a cada 20 degraus, no máximo; </w:t>
      </w:r>
    </w:p>
    <w:p w:rsidR="00243047" w:rsidRDefault="00CA3FBA" w:rsidP="00E254C6">
      <w:pPr>
        <w:numPr>
          <w:ilvl w:val="0"/>
          <w:numId w:val="68"/>
        </w:numPr>
        <w:tabs>
          <w:tab w:val="left" w:pos="426"/>
        </w:tabs>
        <w:ind w:left="0" w:right="-1" w:firstLine="0"/>
        <w:jc w:val="left"/>
        <w:rPr>
          <w:rFonts w:eastAsia="Arial" w:cs="Arial"/>
          <w:lang w:eastAsia="pt-BR"/>
        </w:rPr>
      </w:pPr>
      <w:r>
        <w:rPr>
          <w:rFonts w:eastAsia="Arial" w:cs="Arial"/>
          <w:lang w:eastAsia="pt-BR"/>
        </w:rPr>
        <w:t>Uniformidade das dimensões dos degraus.</w:t>
      </w:r>
    </w:p>
    <w:p w:rsidR="00243047" w:rsidRDefault="00CA3FBA" w:rsidP="00E254C6">
      <w:pPr>
        <w:numPr>
          <w:ilvl w:val="0"/>
          <w:numId w:val="126"/>
        </w:numPr>
        <w:ind w:left="0" w:right="-1" w:firstLine="0"/>
        <w:rPr>
          <w:rFonts w:eastAsia="Arial" w:cs="Arial"/>
          <w:lang w:eastAsia="pt-BR"/>
        </w:rPr>
      </w:pPr>
      <w:r>
        <w:rPr>
          <w:rFonts w:eastAsia="Arial" w:cs="Arial"/>
          <w:lang w:eastAsia="pt-BR"/>
        </w:rPr>
        <w:t xml:space="preserve">A construção dos degraus deverá ser autorizada pelo órgão responsável do Poder Executivo, após vistoria técnica da obra. </w:t>
      </w:r>
    </w:p>
    <w:p w:rsidR="00243047" w:rsidRDefault="00243047">
      <w:pPr>
        <w:ind w:left="708" w:right="-1"/>
        <w:jc w:val="left"/>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passeios devem ser pavimentados com material antiderrapante, resistente e capaz de garantir uma superfície contínua, sem ressalto ou depressão.</w:t>
      </w:r>
    </w:p>
    <w:p w:rsidR="00243047" w:rsidRDefault="00CA3FBA" w:rsidP="00E254C6">
      <w:pPr>
        <w:numPr>
          <w:ilvl w:val="0"/>
          <w:numId w:val="127"/>
        </w:numPr>
        <w:ind w:left="0" w:right="-1" w:firstLine="0"/>
        <w:rPr>
          <w:rFonts w:eastAsia="Arial" w:cs="Arial"/>
          <w:lang w:eastAsia="pt-BR"/>
        </w:rPr>
      </w:pPr>
      <w:r>
        <w:rPr>
          <w:rFonts w:eastAsia="Arial" w:cs="Arial"/>
          <w:lang w:eastAsia="pt-BR"/>
        </w:rPr>
        <w:t xml:space="preserve">É vedado o uso de mosaico do tipo português em passeios que se localizem em logradouro com declividade superior a 10% (dez por cento).  </w:t>
      </w:r>
    </w:p>
    <w:p w:rsidR="00243047" w:rsidRDefault="00CA3FBA" w:rsidP="00E254C6">
      <w:pPr>
        <w:numPr>
          <w:ilvl w:val="0"/>
          <w:numId w:val="127"/>
        </w:numPr>
        <w:ind w:left="0" w:right="-1" w:firstLine="0"/>
        <w:rPr>
          <w:rFonts w:eastAsia="Arial" w:cs="Arial"/>
          <w:lang w:eastAsia="pt-BR"/>
        </w:rPr>
      </w:pPr>
      <w:r>
        <w:rPr>
          <w:rFonts w:eastAsia="Arial" w:cs="Arial"/>
          <w:lang w:eastAsia="pt-BR"/>
        </w:rPr>
        <w:t xml:space="preserve">É vedado o uso de pedra polida, piso monolítico (tipo marmorite ou granilite), cerâmica lisa e cimento liso para pavimentação de qualquer passeio. </w:t>
      </w:r>
    </w:p>
    <w:p w:rsidR="00243047" w:rsidRDefault="00CA3FBA" w:rsidP="00E254C6">
      <w:pPr>
        <w:numPr>
          <w:ilvl w:val="0"/>
          <w:numId w:val="127"/>
        </w:numPr>
        <w:ind w:left="0" w:right="-1" w:firstLine="0"/>
        <w:rPr>
          <w:rFonts w:eastAsia="Arial" w:cs="Arial"/>
          <w:lang w:eastAsia="pt-BR"/>
        </w:rPr>
      </w:pPr>
      <w:r>
        <w:rPr>
          <w:rFonts w:eastAsia="Arial" w:cs="Arial"/>
          <w:lang w:eastAsia="pt-BR"/>
        </w:rPr>
        <w:t xml:space="preserve">Em situações especiais, o órgão competente do Poder Executivo poderá definir o tipo de pavimentação de passeio considerado mais conveniente para o logradouro público. </w:t>
      </w:r>
    </w:p>
    <w:p w:rsidR="00243047" w:rsidRDefault="00CA3FBA" w:rsidP="00E254C6">
      <w:pPr>
        <w:numPr>
          <w:ilvl w:val="0"/>
          <w:numId w:val="127"/>
        </w:numPr>
        <w:ind w:left="0" w:right="-1" w:firstLine="0"/>
        <w:rPr>
          <w:rFonts w:eastAsia="Arial" w:cs="Arial"/>
          <w:lang w:eastAsia="pt-BR"/>
        </w:rPr>
      </w:pPr>
      <w:r>
        <w:rPr>
          <w:rFonts w:eastAsia="Arial" w:cs="Arial"/>
          <w:lang w:eastAsia="pt-BR"/>
        </w:rPr>
        <w:t xml:space="preserve">Nos afastamentos frontais das edificações de comércio e serviços ou de uso misto é obrigatória a execução de piso pavimentado dando continuidade ao passeio.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É obrigatório o plantio de árvores nos passeios, na proporção de uma árvore para cada 10,00m (dez metros) de passeio.</w:t>
      </w:r>
    </w:p>
    <w:p w:rsidR="00243047" w:rsidRDefault="00CA3FBA" w:rsidP="00E254C6">
      <w:pPr>
        <w:numPr>
          <w:ilvl w:val="0"/>
          <w:numId w:val="128"/>
        </w:numPr>
        <w:ind w:left="0" w:right="-1" w:firstLine="0"/>
        <w:rPr>
          <w:rFonts w:eastAsia="Arial" w:cs="Arial"/>
          <w:lang w:eastAsia="pt-BR"/>
        </w:rPr>
      </w:pPr>
      <w:r>
        <w:rPr>
          <w:rFonts w:eastAsia="Arial" w:cs="Arial"/>
          <w:lang w:eastAsia="pt-BR"/>
        </w:rPr>
        <w:t xml:space="preserve">A localização da arborização deverá obedecer às seguintes distâncias: </w:t>
      </w:r>
    </w:p>
    <w:p w:rsidR="00243047" w:rsidRDefault="00CA3FBA" w:rsidP="00E254C6">
      <w:pPr>
        <w:numPr>
          <w:ilvl w:val="0"/>
          <w:numId w:val="69"/>
        </w:numPr>
        <w:tabs>
          <w:tab w:val="left" w:pos="426"/>
        </w:tabs>
        <w:ind w:left="0" w:right="-1" w:firstLine="0"/>
        <w:rPr>
          <w:rFonts w:eastAsia="Arial" w:cs="Arial"/>
          <w:lang w:eastAsia="pt-BR"/>
        </w:rPr>
      </w:pPr>
      <w:r>
        <w:rPr>
          <w:rFonts w:eastAsia="Arial" w:cs="Arial"/>
          <w:lang w:eastAsia="pt-BR"/>
        </w:rPr>
        <w:t xml:space="preserve">Não exceder a distância de 10,00 m (dez metros) da árvore mais próxima, situada no mesmo passeio; </w:t>
      </w:r>
    </w:p>
    <w:p w:rsidR="00243047" w:rsidRDefault="00CA3FBA" w:rsidP="00E254C6">
      <w:pPr>
        <w:numPr>
          <w:ilvl w:val="0"/>
          <w:numId w:val="69"/>
        </w:numPr>
        <w:tabs>
          <w:tab w:val="left" w:pos="426"/>
        </w:tabs>
        <w:ind w:left="0" w:right="-1" w:firstLine="0"/>
        <w:rPr>
          <w:rFonts w:eastAsia="Arial" w:cs="Arial"/>
          <w:lang w:eastAsia="pt-BR"/>
        </w:rPr>
      </w:pPr>
      <w:r>
        <w:rPr>
          <w:rFonts w:eastAsia="Arial" w:cs="Arial"/>
          <w:lang w:eastAsia="pt-BR"/>
        </w:rPr>
        <w:t xml:space="preserve">Mínimo de 5,00m (cinco metros) de esquinas; </w:t>
      </w:r>
    </w:p>
    <w:p w:rsidR="00243047" w:rsidRDefault="00CA3FBA" w:rsidP="00E254C6">
      <w:pPr>
        <w:numPr>
          <w:ilvl w:val="0"/>
          <w:numId w:val="69"/>
        </w:numPr>
        <w:tabs>
          <w:tab w:val="left" w:pos="426"/>
        </w:tabs>
        <w:ind w:left="0" w:right="-1" w:firstLine="0"/>
        <w:rPr>
          <w:rFonts w:eastAsia="Arial" w:cs="Arial"/>
          <w:lang w:eastAsia="pt-BR"/>
        </w:rPr>
      </w:pPr>
      <w:r>
        <w:rPr>
          <w:rFonts w:eastAsia="Arial" w:cs="Arial"/>
          <w:lang w:eastAsia="pt-BR"/>
        </w:rPr>
        <w:t xml:space="preserve">Mínimo de 2,00m (dois metros) de postes; </w:t>
      </w:r>
    </w:p>
    <w:p w:rsidR="00243047" w:rsidRDefault="00CA3FBA" w:rsidP="00E254C6">
      <w:pPr>
        <w:numPr>
          <w:ilvl w:val="0"/>
          <w:numId w:val="69"/>
        </w:numPr>
        <w:tabs>
          <w:tab w:val="left" w:pos="426"/>
        </w:tabs>
        <w:ind w:left="0" w:right="-1" w:firstLine="0"/>
        <w:rPr>
          <w:rFonts w:eastAsia="Arial" w:cs="Arial"/>
          <w:lang w:eastAsia="pt-BR"/>
        </w:rPr>
      </w:pPr>
      <w:r>
        <w:rPr>
          <w:rFonts w:eastAsia="Arial" w:cs="Arial"/>
          <w:lang w:eastAsia="pt-BR"/>
        </w:rPr>
        <w:t xml:space="preserve">Mínimo de 1,00m (um metro) de entrada de garagem; </w:t>
      </w:r>
    </w:p>
    <w:p w:rsidR="00243047" w:rsidRDefault="00CA3FBA" w:rsidP="00E254C6">
      <w:pPr>
        <w:numPr>
          <w:ilvl w:val="0"/>
          <w:numId w:val="69"/>
        </w:numPr>
        <w:tabs>
          <w:tab w:val="left" w:pos="426"/>
        </w:tabs>
        <w:ind w:left="0" w:right="-1" w:firstLine="0"/>
        <w:rPr>
          <w:rFonts w:eastAsia="Arial" w:cs="Arial"/>
          <w:lang w:eastAsia="pt-BR"/>
        </w:rPr>
      </w:pPr>
      <w:r>
        <w:rPr>
          <w:rFonts w:eastAsia="Arial" w:cs="Arial"/>
          <w:lang w:eastAsia="pt-BR"/>
        </w:rPr>
        <w:t xml:space="preserve">Mínimo de 0,60 m (sessenta centímetros) de tubulações subterrâneas; </w:t>
      </w:r>
    </w:p>
    <w:p w:rsidR="00243047" w:rsidRDefault="00CA3FBA" w:rsidP="00E254C6">
      <w:pPr>
        <w:numPr>
          <w:ilvl w:val="0"/>
          <w:numId w:val="69"/>
        </w:numPr>
        <w:tabs>
          <w:tab w:val="left" w:pos="426"/>
        </w:tabs>
        <w:ind w:left="0" w:right="-1" w:firstLine="0"/>
        <w:rPr>
          <w:rFonts w:eastAsia="Arial" w:cs="Arial"/>
          <w:lang w:eastAsia="pt-BR"/>
        </w:rPr>
      </w:pPr>
      <w:r>
        <w:rPr>
          <w:rFonts w:eastAsia="Arial" w:cs="Arial"/>
          <w:lang w:eastAsia="pt-BR"/>
        </w:rPr>
        <w:t xml:space="preserve">0,30 m (trinta centímetros) do meio-fio. </w:t>
      </w:r>
    </w:p>
    <w:p w:rsidR="00243047" w:rsidRDefault="00CA3FBA" w:rsidP="00E254C6">
      <w:pPr>
        <w:numPr>
          <w:ilvl w:val="0"/>
          <w:numId w:val="128"/>
        </w:numPr>
        <w:ind w:left="0" w:right="-1" w:firstLine="0"/>
        <w:rPr>
          <w:rFonts w:eastAsia="Arial" w:cs="Arial"/>
          <w:lang w:eastAsia="pt-BR"/>
        </w:rPr>
      </w:pPr>
      <w:r>
        <w:rPr>
          <w:rFonts w:eastAsia="Arial" w:cs="Arial"/>
          <w:lang w:eastAsia="pt-BR"/>
        </w:rPr>
        <w:t xml:space="preserve">Fica o proprietário desobrigado a plantar árvore no passeio, caso se verifique a impossibilidade do cumprimento das distâncias estabelecidas neste artigo, em razão das restrições impostas pela infraestrutura pública no passeio, da dimensão da testada do lote, da largura do passeio existente ou da inexistência de faixa de serviço. </w:t>
      </w:r>
    </w:p>
    <w:p w:rsidR="00243047" w:rsidRDefault="00243047">
      <w:pPr>
        <w:ind w:left="708" w:right="-1"/>
        <w:jc w:val="left"/>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Será permitido o rebaixamento de meio fio nas calçadas para acesso de veículos, devendo o restante da calçada favorecer a destinação de vagas para estacionamento na via pública.</w:t>
      </w:r>
    </w:p>
    <w:p w:rsidR="00243047" w:rsidRDefault="00CA3FBA" w:rsidP="00E254C6">
      <w:pPr>
        <w:numPr>
          <w:ilvl w:val="0"/>
          <w:numId w:val="158"/>
        </w:numPr>
        <w:ind w:left="0" w:right="-1" w:firstLine="0"/>
        <w:rPr>
          <w:rFonts w:eastAsia="Arial" w:cs="Arial"/>
          <w:lang w:eastAsia="pt-BR"/>
        </w:rPr>
      </w:pPr>
      <w:r>
        <w:rPr>
          <w:rFonts w:eastAsia="Arial" w:cs="Arial"/>
          <w:lang w:eastAsia="pt-BR"/>
        </w:rPr>
        <w:t>Para lotes com testada até 12,50m (doze metros e cinquenta centímetros) será permitido um rebaixamento de meio fio de no máximo 4,80 m (quatro metros e oitenta centímetros). Podendo ser dividido em dois acesso de 3 (três) metros cada, garantindo espaço mínimo entre eles de 4,50m (quatro metros e cinquenta centímetros).</w:t>
      </w:r>
    </w:p>
    <w:p w:rsidR="00243047" w:rsidRDefault="00CA3FBA" w:rsidP="00E254C6">
      <w:pPr>
        <w:numPr>
          <w:ilvl w:val="0"/>
          <w:numId w:val="158"/>
        </w:numPr>
        <w:ind w:left="0" w:right="-1" w:firstLine="0"/>
        <w:rPr>
          <w:rFonts w:eastAsia="Arial" w:cs="Arial"/>
          <w:lang w:eastAsia="pt-BR"/>
        </w:rPr>
      </w:pPr>
      <w:r>
        <w:rPr>
          <w:rFonts w:eastAsia="Arial" w:cs="Arial"/>
          <w:lang w:eastAsia="pt-BR"/>
        </w:rPr>
        <w:t>Para lotes com testada entre 12,51m (doze metros e um centímetro) e 24,00m (vinte e quatro metros), o rebaixamento de meio fio para acesso às vagas de estacionamento será no máximo de 6,00m (seis metros), podendo ser dividido em dois acesso de 3 (três) metros cada, garantindo espaço mínimo entre eles de 4,50m (quatro metros e cinquenta centímetros).</w:t>
      </w:r>
    </w:p>
    <w:p w:rsidR="00243047" w:rsidRDefault="00CA3FBA" w:rsidP="00E254C6">
      <w:pPr>
        <w:numPr>
          <w:ilvl w:val="0"/>
          <w:numId w:val="158"/>
        </w:numPr>
        <w:ind w:left="0" w:right="-1" w:firstLine="0"/>
        <w:rPr>
          <w:rFonts w:eastAsia="Arial" w:cs="Arial"/>
          <w:lang w:eastAsia="pt-BR"/>
        </w:rPr>
      </w:pPr>
      <w:r>
        <w:rPr>
          <w:rFonts w:eastAsia="Arial" w:cs="Arial"/>
          <w:lang w:eastAsia="pt-BR"/>
        </w:rPr>
        <w:t>Para lotes com testada a partir de 24,01m (doze metros), o rebaixamento de meio fio para acesso às vagas de estacionamento será no máximo de 6,00m (seis metros) para cada 12,00m (doze metros) de testada, podendo ser dividido em dois acessos de 3,00m (três metros) cada, garantindo espaço mínimo entre eles de 4,50m (quatro metros e cinquenta centímetros).</w:t>
      </w:r>
    </w:p>
    <w:p w:rsidR="00243047" w:rsidRDefault="00CA3FBA" w:rsidP="00E254C6">
      <w:pPr>
        <w:numPr>
          <w:ilvl w:val="0"/>
          <w:numId w:val="158"/>
        </w:numPr>
        <w:ind w:left="0" w:right="-1" w:firstLine="0"/>
        <w:rPr>
          <w:rFonts w:eastAsia="Arial" w:cs="Arial"/>
          <w:lang w:eastAsia="pt-BR"/>
        </w:rPr>
      </w:pPr>
      <w:r>
        <w:rPr>
          <w:rFonts w:eastAsia="Arial" w:cs="Arial"/>
          <w:lang w:eastAsia="pt-BR"/>
        </w:rPr>
        <w:t xml:space="preserve">Os espaços de 4,50m (quatro metros e cinquenta centímetros) entre os rebaixamentos favorece a parada de veículos em via publica. </w:t>
      </w:r>
    </w:p>
    <w:p w:rsidR="00243047" w:rsidRDefault="00CA3FBA" w:rsidP="00E254C6">
      <w:pPr>
        <w:numPr>
          <w:ilvl w:val="0"/>
          <w:numId w:val="158"/>
        </w:numPr>
        <w:ind w:left="0" w:right="-1" w:firstLine="0"/>
        <w:rPr>
          <w:rFonts w:eastAsia="Arial" w:cs="Arial"/>
          <w:lang w:eastAsia="pt-BR"/>
        </w:rPr>
      </w:pPr>
      <w:r>
        <w:rPr>
          <w:rFonts w:eastAsia="Arial" w:cs="Arial"/>
          <w:lang w:eastAsia="pt-BR"/>
        </w:rPr>
        <w:t xml:space="preserve">É obrigatório a indicação em planta de projeto e o plantio de árvore no eixo da medida de 4,50 (quatro metros e cinquenta centímetros) entre os rebaixamentos representados. </w:t>
      </w:r>
    </w:p>
    <w:p w:rsidR="00243047" w:rsidRDefault="00CA3FBA" w:rsidP="00E254C6">
      <w:pPr>
        <w:numPr>
          <w:ilvl w:val="0"/>
          <w:numId w:val="158"/>
        </w:numPr>
        <w:ind w:left="0" w:right="-1" w:firstLine="0"/>
        <w:rPr>
          <w:rFonts w:eastAsia="Arial" w:cs="Arial"/>
          <w:lang w:eastAsia="pt-BR"/>
        </w:rPr>
      </w:pPr>
      <w:r>
        <w:rPr>
          <w:rFonts w:eastAsia="Arial" w:cs="Arial"/>
          <w:lang w:eastAsia="pt-BR"/>
        </w:rPr>
        <w:t>A largura máxima do rebaixamento na calçada será de 0,50m (cinquenta centímetros) a partir da guia do meio-fio.</w:t>
      </w:r>
    </w:p>
    <w:p w:rsidR="00243047" w:rsidRDefault="00CA3FBA" w:rsidP="00E254C6">
      <w:pPr>
        <w:numPr>
          <w:ilvl w:val="0"/>
          <w:numId w:val="158"/>
        </w:numPr>
        <w:ind w:left="0" w:right="-1" w:firstLine="0"/>
        <w:rPr>
          <w:rFonts w:eastAsia="Arial" w:cs="Arial"/>
          <w:lang w:eastAsia="pt-BR"/>
        </w:rPr>
      </w:pPr>
      <w:r>
        <w:rPr>
          <w:rFonts w:eastAsia="Arial" w:cs="Arial"/>
          <w:lang w:eastAsia="pt-BR"/>
        </w:rPr>
        <w:t>É vedado que o rebaixamento da calçada ou alguma outra forma de acesso de veículos ao interior de propriedades, invada área da via pública (sarjeta ou pista de rolamento)</w:t>
      </w:r>
    </w:p>
    <w:p w:rsidR="00243047" w:rsidRDefault="00CA3FBA" w:rsidP="00E254C6">
      <w:pPr>
        <w:numPr>
          <w:ilvl w:val="0"/>
          <w:numId w:val="158"/>
        </w:numPr>
        <w:ind w:left="0" w:right="-1" w:firstLine="0"/>
        <w:rPr>
          <w:rFonts w:eastAsia="Arial" w:cs="Arial"/>
          <w:lang w:eastAsia="pt-BR"/>
        </w:rPr>
      </w:pPr>
      <w:r>
        <w:rPr>
          <w:rFonts w:eastAsia="Arial" w:cs="Arial"/>
          <w:lang w:eastAsia="pt-BR"/>
        </w:rPr>
        <w:t>Em lotes situados em esquinas, o início da rampa de acesso de veículos deverá situar-se a uma distância mínima de 5,00m (cinco metros) da interseção dos alinhamentos, .</w:t>
      </w:r>
    </w:p>
    <w:p w:rsidR="00243047" w:rsidRDefault="00CA3FBA" w:rsidP="00E254C6">
      <w:pPr>
        <w:numPr>
          <w:ilvl w:val="0"/>
          <w:numId w:val="158"/>
        </w:numPr>
        <w:ind w:left="0" w:right="-1" w:firstLine="0"/>
        <w:rPr>
          <w:rFonts w:eastAsia="Arial" w:cs="Arial"/>
          <w:lang w:eastAsia="pt-BR"/>
        </w:rPr>
      </w:pPr>
      <w:r>
        <w:rPr>
          <w:rFonts w:eastAsia="Arial" w:cs="Arial"/>
          <w:lang w:eastAsia="pt-BR"/>
        </w:rPr>
        <w:t>Na construção de acesso de veículos podem-se admitir parâmetros diferentes dos definidos neste artigo, desde que seja apresentado projeto específico aprovado pelo órgão municipal competente.</w:t>
      </w:r>
    </w:p>
    <w:p w:rsidR="00243047" w:rsidRDefault="00243047">
      <w:pPr>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 xml:space="preserve">O rebaixamento do meio-fio para acesso de veículos em postos de serviço e abastecimento de veículos observar o previsto no Anexo 9 desta Lei e desde que atendam à legislação específica. </w:t>
      </w:r>
    </w:p>
    <w:p w:rsidR="00243047" w:rsidRDefault="00243047">
      <w:pPr>
        <w:ind w:left="708" w:right="-1"/>
        <w:jc w:val="left"/>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Todas as calçadas, independentemente da largura, deverão obrigatoriamente possuir piso podotátil, conforme definido pela NBR-9050.</w:t>
      </w:r>
    </w:p>
    <w:p w:rsidR="00243047" w:rsidRDefault="00243047">
      <w:pPr>
        <w:rPr>
          <w:lang w:eastAsia="pt-BR"/>
        </w:rPr>
      </w:pPr>
    </w:p>
    <w:p w:rsidR="00243047" w:rsidRPr="00D23385" w:rsidRDefault="00CA3FBA" w:rsidP="00D23385">
      <w:pPr>
        <w:pStyle w:val="Ttulo2"/>
        <w:numPr>
          <w:ilvl w:val="0"/>
          <w:numId w:val="0"/>
        </w:numPr>
        <w:ind w:left="576"/>
        <w:rPr>
          <w:lang w:eastAsia="pt-BR"/>
        </w:rPr>
      </w:pPr>
      <w:bookmarkStart w:id="107" w:name="_Toc10017128"/>
      <w:bookmarkStart w:id="108" w:name="_Toc115102456"/>
      <w:r w:rsidRPr="00D23385">
        <w:rPr>
          <w:lang w:eastAsia="pt-BR"/>
        </w:rPr>
        <w:t>CAPÍTULO II – DO FECHAMENTO DE LOTES E TERRENOS</w:t>
      </w:r>
      <w:bookmarkEnd w:id="107"/>
      <w:bookmarkEnd w:id="108"/>
      <w:r w:rsidRPr="00D23385">
        <w:rPr>
          <w:lang w:eastAsia="pt-BR"/>
        </w:rPr>
        <w:t xml:space="preserve"> </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proprietários de terrenos devem fechá-los nas divisas, mantê-los limpos, drenados e capinados, bem como guarnecê-los de passeio.</w:t>
      </w:r>
    </w:p>
    <w:p w:rsidR="00243047" w:rsidRDefault="00CA3FBA" w:rsidP="00E254C6">
      <w:pPr>
        <w:numPr>
          <w:ilvl w:val="0"/>
          <w:numId w:val="129"/>
        </w:numPr>
        <w:ind w:left="0" w:right="-1" w:firstLine="0"/>
        <w:rPr>
          <w:rFonts w:eastAsia="Arial" w:cs="Arial"/>
          <w:lang w:eastAsia="pt-BR"/>
        </w:rPr>
      </w:pPr>
      <w:r>
        <w:rPr>
          <w:rFonts w:eastAsia="Arial" w:cs="Arial"/>
          <w:lang w:eastAsia="pt-BR"/>
        </w:rPr>
        <w:t xml:space="preserve">Entende-se por drenado o terreno em condições de escoamento natural de águas pluviais, preservadas as eventuais nascentes e cursos d’água existentes. </w:t>
      </w:r>
    </w:p>
    <w:p w:rsidR="00243047" w:rsidRDefault="00CA3FBA" w:rsidP="00E254C6">
      <w:pPr>
        <w:numPr>
          <w:ilvl w:val="0"/>
          <w:numId w:val="129"/>
        </w:numPr>
        <w:ind w:left="0" w:right="-1" w:firstLine="0"/>
        <w:rPr>
          <w:rFonts w:eastAsia="Arial" w:cs="Arial"/>
          <w:lang w:eastAsia="pt-BR"/>
        </w:rPr>
      </w:pPr>
      <w:r>
        <w:rPr>
          <w:rFonts w:eastAsia="Arial" w:cs="Arial"/>
          <w:lang w:eastAsia="pt-BR"/>
        </w:rPr>
        <w:t xml:space="preserve">Para os terrenos edificados é obrigatório seu fechamento de modo a restringir o acesso aos fundos do terreno, respeitando ao Recuo de Alinhamento e uma distância máxima de 25% em relação a testada do lote, bem como nas divisas laterais e de fundo, com altura mínima de 1,80m (um metro e oitenta centímetros). </w:t>
      </w:r>
    </w:p>
    <w:p w:rsidR="00243047" w:rsidRDefault="00243047">
      <w:pPr>
        <w:ind w:right="-1"/>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 fechamento na testada deve ter altura máxima de 3,00 m (três metros), devendo respeitar o greide do logradouro no alinhamento e a altura máxima na divisa definida pela LPOUS.</w:t>
      </w:r>
    </w:p>
    <w:p w:rsidR="00243047" w:rsidRDefault="00CA3FBA" w:rsidP="00E254C6">
      <w:pPr>
        <w:numPr>
          <w:ilvl w:val="0"/>
          <w:numId w:val="130"/>
        </w:numPr>
        <w:ind w:left="0" w:right="-1" w:firstLine="0"/>
        <w:rPr>
          <w:rFonts w:eastAsia="Arial" w:cs="Arial"/>
          <w:lang w:eastAsia="pt-BR"/>
        </w:rPr>
      </w:pPr>
      <w:r>
        <w:rPr>
          <w:rFonts w:eastAsia="Arial" w:cs="Arial"/>
          <w:lang w:eastAsia="pt-BR"/>
        </w:rPr>
        <w:t xml:space="preserve">O material a ser usado no fechamento do terreno na testada deve ser capaz de impedir o carreamento de material para logradouro público. </w:t>
      </w:r>
    </w:p>
    <w:p w:rsidR="00243047" w:rsidRDefault="00CA3FBA" w:rsidP="00E254C6">
      <w:pPr>
        <w:numPr>
          <w:ilvl w:val="0"/>
          <w:numId w:val="130"/>
        </w:numPr>
        <w:ind w:left="0" w:right="-1" w:firstLine="0"/>
        <w:rPr>
          <w:rFonts w:eastAsia="Arial" w:cs="Arial"/>
          <w:lang w:eastAsia="pt-BR"/>
        </w:rPr>
      </w:pPr>
      <w:r>
        <w:rPr>
          <w:rFonts w:eastAsia="Arial" w:cs="Arial"/>
          <w:lang w:eastAsia="pt-BR"/>
        </w:rPr>
        <w:t xml:space="preserve">No fechamento de terreno na testada é vedada a utilização de formas de fechamento que causem danos ou incômodos aos transeuntes. </w:t>
      </w:r>
    </w:p>
    <w:p w:rsidR="00243047" w:rsidRDefault="00CA3FBA" w:rsidP="00E254C6">
      <w:pPr>
        <w:numPr>
          <w:ilvl w:val="0"/>
          <w:numId w:val="130"/>
        </w:numPr>
        <w:ind w:left="0" w:right="-1" w:firstLine="0"/>
        <w:rPr>
          <w:rFonts w:eastAsia="Arial" w:cs="Arial"/>
          <w:lang w:eastAsia="pt-BR"/>
        </w:rPr>
      </w:pPr>
      <w:r>
        <w:rPr>
          <w:rFonts w:eastAsia="Arial" w:cs="Arial"/>
          <w:lang w:eastAsia="pt-BR"/>
        </w:rPr>
        <w:t xml:space="preserve">No fechamento de qualquer terreno em testada superior a 12,00m (doze metros) devem ser utilizados materiais que garantam permeabilidade visual em, no mínimo, 20% (vinte por cento) do comprimento do fechamento. </w:t>
      </w:r>
    </w:p>
    <w:p w:rsidR="00243047" w:rsidRDefault="00CA3FBA" w:rsidP="00E254C6">
      <w:pPr>
        <w:numPr>
          <w:ilvl w:val="0"/>
          <w:numId w:val="130"/>
        </w:numPr>
        <w:ind w:left="0" w:right="-1" w:firstLine="0"/>
        <w:rPr>
          <w:rFonts w:eastAsia="Arial" w:cs="Arial"/>
          <w:lang w:eastAsia="pt-BR"/>
        </w:rPr>
      </w:pPr>
      <w:r>
        <w:rPr>
          <w:rFonts w:eastAsia="Arial" w:cs="Arial"/>
          <w:lang w:eastAsia="pt-BR"/>
        </w:rPr>
        <w:t xml:space="preserve">Para os elementos de fechamento citados no </w:t>
      </w:r>
      <w:r>
        <w:rPr>
          <w:rFonts w:eastAsia="Arial" w:cs="Arial"/>
          <w:i/>
          <w:lang w:eastAsia="pt-BR"/>
        </w:rPr>
        <w:t>caput</w:t>
      </w:r>
      <w:r>
        <w:rPr>
          <w:rFonts w:eastAsia="Arial" w:cs="Arial"/>
          <w:lang w:eastAsia="pt-BR"/>
        </w:rPr>
        <w:t xml:space="preserve"> deste artigo a parte totalmente vedada não pode ter comprimento superior a 12,00m (doze metros). </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Em lote situado em esquina, nenhum elemento construtivo até a altura de 3,00m (três metros) em relação ao nível do passeio pode avançar no triângulo que tem por vértices:</w:t>
      </w:r>
    </w:p>
    <w:p w:rsidR="00243047" w:rsidRDefault="00CA3FBA" w:rsidP="00E254C6">
      <w:pPr>
        <w:numPr>
          <w:ilvl w:val="0"/>
          <w:numId w:val="134"/>
        </w:numPr>
        <w:tabs>
          <w:tab w:val="left" w:pos="426"/>
          <w:tab w:val="left" w:pos="993"/>
        </w:tabs>
        <w:ind w:left="426" w:hanging="426"/>
        <w:contextualSpacing/>
        <w:rPr>
          <w:rFonts w:cs="Arial"/>
        </w:rPr>
      </w:pPr>
      <w:r>
        <w:rPr>
          <w:rFonts w:cs="Arial"/>
        </w:rPr>
        <w:t>O ponto de encontro dos alinhamentos;</w:t>
      </w:r>
    </w:p>
    <w:p w:rsidR="00243047" w:rsidRDefault="00CA3FBA" w:rsidP="00E254C6">
      <w:pPr>
        <w:numPr>
          <w:ilvl w:val="0"/>
          <w:numId w:val="134"/>
        </w:numPr>
        <w:tabs>
          <w:tab w:val="left" w:pos="426"/>
          <w:tab w:val="left" w:pos="993"/>
        </w:tabs>
        <w:ind w:left="426" w:hanging="426"/>
        <w:contextualSpacing/>
        <w:rPr>
          <w:rFonts w:cs="Arial"/>
        </w:rPr>
      </w:pPr>
      <w:r>
        <w:rPr>
          <w:rFonts w:cs="Arial"/>
        </w:rPr>
        <w:t>Os dois pontos dos alinhamentos distantes 2,50m (dois metros e cinquenta centímetros) do primeiro vértice.</w:t>
      </w:r>
    </w:p>
    <w:p w:rsidR="00243047" w:rsidRDefault="00CA3FBA">
      <w:pPr>
        <w:tabs>
          <w:tab w:val="left" w:pos="426"/>
          <w:tab w:val="left" w:pos="993"/>
        </w:tabs>
        <w:rPr>
          <w:rFonts w:cs="Arial"/>
        </w:rPr>
      </w:pPr>
      <w:r>
        <w:rPr>
          <w:rFonts w:cs="Arial"/>
          <w:b/>
        </w:rPr>
        <w:t xml:space="preserve">Parágrafo único. </w:t>
      </w:r>
      <w:r>
        <w:rPr>
          <w:rFonts w:cs="Arial"/>
        </w:rPr>
        <w:t xml:space="preserve">No caso de lote que se enquadre na situação descrita no </w:t>
      </w:r>
      <w:r>
        <w:rPr>
          <w:rFonts w:cs="Arial"/>
          <w:i/>
        </w:rPr>
        <w:t>caput</w:t>
      </w:r>
      <w:r>
        <w:rPr>
          <w:rFonts w:cs="Arial"/>
        </w:rPr>
        <w:t xml:space="preserve"> deste artigo e que tenha pelo menos uma das testadas voltada para Via Arterial, os vértices do referido são:</w:t>
      </w:r>
    </w:p>
    <w:p w:rsidR="00243047" w:rsidRDefault="00CA3FBA" w:rsidP="00E254C6">
      <w:pPr>
        <w:numPr>
          <w:ilvl w:val="0"/>
          <w:numId w:val="135"/>
        </w:numPr>
        <w:tabs>
          <w:tab w:val="left" w:pos="426"/>
          <w:tab w:val="left" w:pos="993"/>
        </w:tabs>
        <w:ind w:left="426" w:hanging="426"/>
        <w:contextualSpacing/>
        <w:rPr>
          <w:rFonts w:cs="Arial"/>
        </w:rPr>
      </w:pPr>
      <w:r>
        <w:rPr>
          <w:rFonts w:cs="Arial"/>
        </w:rPr>
        <w:t>O ponto de encontro dos alinhamentos;</w:t>
      </w:r>
    </w:p>
    <w:p w:rsidR="00243047" w:rsidRDefault="00CA3FBA" w:rsidP="00E254C6">
      <w:pPr>
        <w:numPr>
          <w:ilvl w:val="0"/>
          <w:numId w:val="135"/>
        </w:numPr>
        <w:tabs>
          <w:tab w:val="left" w:pos="426"/>
          <w:tab w:val="left" w:pos="993"/>
        </w:tabs>
        <w:ind w:left="426" w:hanging="426"/>
        <w:contextualSpacing/>
        <w:rPr>
          <w:rFonts w:cs="Arial"/>
        </w:rPr>
      </w:pPr>
      <w:r>
        <w:rPr>
          <w:rFonts w:cs="Arial"/>
        </w:rPr>
        <w:t>Os dois pontos dos alinhamentos distantes 4,00m (quatro metros) do primeiro vértice.</w:t>
      </w:r>
    </w:p>
    <w:p w:rsidR="00243047" w:rsidRDefault="00243047">
      <w:pPr>
        <w:tabs>
          <w:tab w:val="left" w:pos="426"/>
          <w:tab w:val="left" w:pos="993"/>
        </w:tabs>
        <w:rPr>
          <w:rFonts w:cs="Arial"/>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Em lote situado em esquina é considerada como testada principal, para efeito de numeração, aquela definida no projeto aprovado.</w:t>
      </w:r>
    </w:p>
    <w:p w:rsidR="00243047" w:rsidRDefault="00243047">
      <w:pPr>
        <w:ind w:left="708" w:right="-1"/>
        <w:jc w:val="left"/>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Todo proprietário de imóvel com obra paralisada por mais de 60 (sessenta) dias, ou em ruínas, que possibilite a sua ocupação irregular, fica obrigado a executar a vedação do terreno no alinhamento do lote, bem como efetuar o lacramento de acesso ao imóvel.</w:t>
      </w:r>
    </w:p>
    <w:p w:rsidR="00243047" w:rsidRDefault="00243047">
      <w:pPr>
        <w:ind w:left="708" w:right="-1"/>
        <w:jc w:val="left"/>
        <w:rPr>
          <w:rFonts w:eastAsia="Arial" w:cs="Arial"/>
          <w:lang w:eastAsia="pt-BR"/>
        </w:rPr>
      </w:pP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A Prefeitura pode exigir dos proprietários de terrenos vagos a construção de contenção de talude, quando for verificado, por meio de vistoria, o risco de deslizamento.</w:t>
      </w:r>
    </w:p>
    <w:p w:rsidR="00243047" w:rsidRDefault="00CA3FBA">
      <w:pPr>
        <w:ind w:left="708" w:right="-1"/>
        <w:jc w:val="left"/>
        <w:rPr>
          <w:rFonts w:eastAsia="Arial" w:cs="Arial"/>
          <w:lang w:eastAsia="pt-BR"/>
        </w:rPr>
      </w:pPr>
      <w:r>
        <w:rPr>
          <w:rFonts w:eastAsia="Arial" w:cs="Arial"/>
          <w:lang w:eastAsia="pt-BR"/>
        </w:rPr>
        <w:t xml:space="preserve"> </w:t>
      </w:r>
    </w:p>
    <w:p w:rsidR="00243047" w:rsidRDefault="00CA3FBA" w:rsidP="00E254C6">
      <w:pPr>
        <w:numPr>
          <w:ilvl w:val="0"/>
          <w:numId w:val="160"/>
        </w:numPr>
        <w:tabs>
          <w:tab w:val="left" w:pos="993"/>
        </w:tabs>
        <w:ind w:left="0" w:right="-1" w:firstLine="0"/>
        <w:rPr>
          <w:rFonts w:eastAsia="Arial" w:cs="Arial"/>
          <w:lang w:eastAsia="pt-BR"/>
        </w:rPr>
      </w:pPr>
      <w:r>
        <w:rPr>
          <w:rFonts w:eastAsia="Arial" w:cs="Arial"/>
          <w:lang w:eastAsia="pt-BR"/>
        </w:rPr>
        <w:t>Os proprietários de lotes, vagos ou construídos, são responsáveis pela construção de arrimos ou outros meios de proteção de cortes e barrancos, sempre que estes apresentarem riscos de erosão ou deslizamentos que possam danificar o logradouro público, edificações ou terrenos vizinhos, sarjetas ou canalizações públicas.</w:t>
      </w:r>
    </w:p>
    <w:p w:rsidR="00243047" w:rsidRDefault="00CA3FBA">
      <w:pPr>
        <w:ind w:left="708" w:right="-1"/>
        <w:jc w:val="left"/>
        <w:rPr>
          <w:rFonts w:eastAsia="Arial" w:cs="Arial"/>
          <w:lang w:eastAsia="pt-BR"/>
        </w:rPr>
      </w:pPr>
      <w:r>
        <w:rPr>
          <w:rFonts w:eastAsia="Arial" w:cs="Arial"/>
          <w:b/>
          <w:lang w:eastAsia="pt-BR"/>
        </w:rPr>
        <w:t xml:space="preserve"> </w:t>
      </w:r>
    </w:p>
    <w:p w:rsidR="00243047" w:rsidRDefault="00243047">
      <w:pPr>
        <w:pStyle w:val="Corpodetexto"/>
        <w:spacing w:line="360" w:lineRule="auto"/>
        <w:jc w:val="center"/>
        <w:rPr>
          <w:rFonts w:ascii="Arial" w:hAnsi="Arial" w:cs="Arial"/>
          <w:iCs/>
          <w:sz w:val="20"/>
        </w:rPr>
      </w:pPr>
    </w:p>
    <w:p w:rsidR="00243047" w:rsidRDefault="00CA3FBA">
      <w:pPr>
        <w:pStyle w:val="Corpodetexto"/>
        <w:spacing w:line="360" w:lineRule="auto"/>
        <w:jc w:val="center"/>
        <w:rPr>
          <w:rFonts w:ascii="Arial" w:hAnsi="Arial" w:cs="Arial"/>
          <w:b/>
          <w:bCs/>
          <w:spacing w:val="-59"/>
        </w:rPr>
      </w:pPr>
      <w:bookmarkStart w:id="109" w:name="_bookmark52"/>
      <w:bookmarkEnd w:id="109"/>
      <w:r>
        <w:rPr>
          <w:rFonts w:ascii="Arial" w:hAnsi="Arial" w:cs="Arial"/>
          <w:b/>
          <w:bCs/>
        </w:rPr>
        <w:t>TÍTULO VIII – INFRAÇÕES E PENALIDADES</w:t>
      </w:r>
      <w:bookmarkStart w:id="110" w:name="_bookmark53"/>
      <w:bookmarkEnd w:id="110"/>
    </w:p>
    <w:p w:rsidR="00243047" w:rsidRDefault="00CA3FBA">
      <w:pPr>
        <w:pStyle w:val="Corpodetexto"/>
        <w:spacing w:line="360" w:lineRule="auto"/>
        <w:jc w:val="center"/>
        <w:rPr>
          <w:rFonts w:ascii="Arial" w:hAnsi="Arial" w:cs="Arial"/>
          <w:b/>
          <w:bCs/>
        </w:rPr>
      </w:pPr>
      <w:r>
        <w:rPr>
          <w:rFonts w:ascii="Arial" w:hAnsi="Arial" w:cs="Arial"/>
          <w:b/>
          <w:bCs/>
        </w:rPr>
        <w:t>CAPÍTULO</w:t>
      </w:r>
      <w:r>
        <w:rPr>
          <w:rFonts w:ascii="Arial" w:hAnsi="Arial" w:cs="Arial"/>
          <w:b/>
          <w:bCs/>
          <w:spacing w:val="-1"/>
        </w:rPr>
        <w:t xml:space="preserve"> </w:t>
      </w:r>
      <w:r>
        <w:rPr>
          <w:rFonts w:ascii="Arial" w:hAnsi="Arial" w:cs="Arial"/>
          <w:b/>
          <w:bCs/>
        </w:rPr>
        <w:t>I</w:t>
      </w:r>
      <w:r>
        <w:rPr>
          <w:rFonts w:ascii="Arial" w:hAnsi="Arial" w:cs="Arial"/>
          <w:b/>
          <w:bCs/>
          <w:spacing w:val="1"/>
        </w:rPr>
        <w:t xml:space="preserve"> </w:t>
      </w:r>
      <w:r>
        <w:rPr>
          <w:rFonts w:ascii="Arial" w:hAnsi="Arial" w:cs="Arial"/>
          <w:b/>
          <w:bCs/>
        </w:rPr>
        <w:t>–</w:t>
      </w:r>
      <w:r>
        <w:rPr>
          <w:rFonts w:ascii="Arial" w:hAnsi="Arial" w:cs="Arial"/>
          <w:b/>
          <w:bCs/>
          <w:spacing w:val="-3"/>
        </w:rPr>
        <w:t xml:space="preserve"> </w:t>
      </w:r>
      <w:r>
        <w:rPr>
          <w:rFonts w:ascii="Arial" w:hAnsi="Arial" w:cs="Arial"/>
          <w:b/>
          <w:bCs/>
        </w:rPr>
        <w:t>DISPOSIÇÕES</w:t>
      </w:r>
      <w:r>
        <w:rPr>
          <w:rFonts w:ascii="Arial" w:hAnsi="Arial" w:cs="Arial"/>
          <w:b/>
          <w:bCs/>
          <w:spacing w:val="-2"/>
        </w:rPr>
        <w:t xml:space="preserve"> </w:t>
      </w:r>
      <w:r>
        <w:rPr>
          <w:rFonts w:ascii="Arial" w:hAnsi="Arial" w:cs="Arial"/>
          <w:b/>
          <w:bCs/>
        </w:rPr>
        <w:t>GERAIS</w:t>
      </w:r>
    </w:p>
    <w:p w:rsidR="00243047" w:rsidRDefault="00243047">
      <w:pPr>
        <w:pStyle w:val="Corpodetexto"/>
        <w:spacing w:line="360" w:lineRule="auto"/>
        <w:jc w:val="center"/>
        <w:rPr>
          <w:rFonts w:ascii="Arial" w:hAnsi="Arial" w:cs="Arial"/>
          <w:b/>
          <w:bCs/>
        </w:rPr>
      </w:pPr>
      <w:bookmarkStart w:id="111" w:name="_Toc10017129"/>
      <w:bookmarkEnd w:id="111"/>
    </w:p>
    <w:p w:rsidR="00243047" w:rsidRDefault="00CA3FBA" w:rsidP="00E254C6">
      <w:pPr>
        <w:pStyle w:val="Corpodetexto"/>
        <w:numPr>
          <w:ilvl w:val="0"/>
          <w:numId w:val="160"/>
        </w:numPr>
        <w:spacing w:line="360" w:lineRule="auto"/>
        <w:ind w:left="0" w:firstLine="0"/>
        <w:rPr>
          <w:rFonts w:ascii="Arial" w:hAnsi="Arial" w:cs="Arial"/>
          <w:color w:val="000000" w:themeColor="text1"/>
        </w:rPr>
      </w:pPr>
      <w:r>
        <w:rPr>
          <w:rFonts w:ascii="Arial" w:hAnsi="Arial" w:cs="Arial"/>
          <w:color w:val="000000" w:themeColor="text1"/>
        </w:rPr>
        <w:t>A infração às normas dispostas nesta lei implicará a aplicação, cumulativamente, das</w:t>
      </w:r>
      <w:r>
        <w:rPr>
          <w:rFonts w:ascii="Arial" w:hAnsi="Arial" w:cs="Arial"/>
          <w:color w:val="000000" w:themeColor="text1"/>
          <w:spacing w:val="-60"/>
        </w:rPr>
        <w:t xml:space="preserve">                                                                                                                     </w:t>
      </w:r>
      <w:r>
        <w:rPr>
          <w:rFonts w:ascii="Arial" w:hAnsi="Arial" w:cs="Arial"/>
          <w:color w:val="000000" w:themeColor="text1"/>
        </w:rPr>
        <w:t>seguintes penalidades, não necessariamente nesta ordem:</w:t>
      </w:r>
    </w:p>
    <w:p w:rsidR="00243047" w:rsidRDefault="00CA3FBA" w:rsidP="00E254C6">
      <w:pPr>
        <w:pStyle w:val="Corpodetexto"/>
        <w:numPr>
          <w:ilvl w:val="0"/>
          <w:numId w:val="172"/>
        </w:numPr>
        <w:spacing w:line="360" w:lineRule="auto"/>
        <w:ind w:left="0" w:firstLine="0"/>
        <w:rPr>
          <w:rFonts w:ascii="Arial" w:hAnsi="Arial" w:cs="Arial"/>
          <w:color w:val="000000" w:themeColor="text1"/>
        </w:rPr>
      </w:pPr>
      <w:r>
        <w:rPr>
          <w:rFonts w:ascii="Arial" w:hAnsi="Arial" w:cs="Arial"/>
          <w:color w:val="000000" w:themeColor="text1"/>
        </w:rPr>
        <w:t>Multa;</w:t>
      </w:r>
    </w:p>
    <w:p w:rsidR="00243047" w:rsidRDefault="00CA3FBA" w:rsidP="00E254C6">
      <w:pPr>
        <w:pStyle w:val="Corpodetexto"/>
        <w:numPr>
          <w:ilvl w:val="0"/>
          <w:numId w:val="172"/>
        </w:numPr>
        <w:spacing w:line="360" w:lineRule="auto"/>
        <w:ind w:left="0" w:firstLine="0"/>
        <w:rPr>
          <w:rFonts w:ascii="Arial" w:hAnsi="Arial" w:cs="Arial"/>
          <w:color w:val="000000" w:themeColor="text1"/>
        </w:rPr>
      </w:pPr>
      <w:r>
        <w:rPr>
          <w:rFonts w:ascii="Arial" w:hAnsi="Arial" w:cs="Arial"/>
          <w:color w:val="000000" w:themeColor="text1"/>
        </w:rPr>
        <w:t>Embargo</w:t>
      </w:r>
    </w:p>
    <w:p w:rsidR="00243047" w:rsidRDefault="00CA3FBA" w:rsidP="00E254C6">
      <w:pPr>
        <w:pStyle w:val="Corpodetexto"/>
        <w:numPr>
          <w:ilvl w:val="0"/>
          <w:numId w:val="172"/>
        </w:numPr>
        <w:spacing w:line="360" w:lineRule="auto"/>
        <w:ind w:left="0" w:firstLine="0"/>
        <w:rPr>
          <w:rFonts w:ascii="Arial" w:hAnsi="Arial" w:cs="Arial"/>
          <w:color w:val="000000" w:themeColor="text1"/>
        </w:rPr>
      </w:pPr>
      <w:r>
        <w:rPr>
          <w:rFonts w:ascii="Arial" w:hAnsi="Arial" w:cs="Arial"/>
          <w:color w:val="000000" w:themeColor="text1"/>
        </w:rPr>
        <w:t>Apreensão de bens, máquinas e equipamentos;</w:t>
      </w:r>
    </w:p>
    <w:p w:rsidR="00243047" w:rsidRDefault="00CA3FBA" w:rsidP="00E254C6">
      <w:pPr>
        <w:pStyle w:val="Corpodetexto"/>
        <w:numPr>
          <w:ilvl w:val="0"/>
          <w:numId w:val="172"/>
        </w:numPr>
        <w:spacing w:line="360" w:lineRule="auto"/>
        <w:ind w:left="0" w:firstLine="0"/>
        <w:rPr>
          <w:rFonts w:ascii="Arial" w:hAnsi="Arial" w:cs="Arial"/>
          <w:color w:val="000000" w:themeColor="text1"/>
        </w:rPr>
      </w:pPr>
      <w:r>
        <w:rPr>
          <w:rFonts w:ascii="Arial" w:hAnsi="Arial" w:cs="Arial"/>
          <w:color w:val="000000" w:themeColor="text1"/>
        </w:rPr>
        <w:t>Demolição.</w:t>
      </w:r>
    </w:p>
    <w:p w:rsidR="00243047" w:rsidRDefault="00CA3FBA">
      <w:pPr>
        <w:pStyle w:val="Corpodetexto"/>
        <w:spacing w:line="360" w:lineRule="auto"/>
        <w:ind w:left="0"/>
        <w:rPr>
          <w:rFonts w:ascii="Arial" w:hAnsi="Arial" w:cs="Arial"/>
          <w:color w:val="4472C4" w:themeColor="accent1"/>
        </w:rPr>
      </w:pPr>
      <w:r>
        <w:rPr>
          <w:rFonts w:ascii="Arial" w:hAnsi="Arial" w:cs="Arial"/>
          <w:b/>
          <w:color w:val="000000" w:themeColor="text1"/>
        </w:rPr>
        <w:t>§</w:t>
      </w:r>
      <w:r>
        <w:rPr>
          <w:rFonts w:ascii="Arial" w:hAnsi="Arial" w:cs="Arial"/>
          <w:b/>
          <w:color w:val="000000" w:themeColor="text1"/>
          <w:spacing w:val="-1"/>
        </w:rPr>
        <w:t xml:space="preserve"> </w:t>
      </w:r>
      <w:r>
        <w:rPr>
          <w:rFonts w:ascii="Arial" w:hAnsi="Arial" w:cs="Arial"/>
          <w:b/>
          <w:color w:val="000000" w:themeColor="text1"/>
        </w:rPr>
        <w:t xml:space="preserve">1º. </w:t>
      </w:r>
      <w:r>
        <w:rPr>
          <w:rFonts w:ascii="Arial" w:hAnsi="Arial" w:cs="Arial"/>
          <w:color w:val="000000" w:themeColor="text1"/>
        </w:rPr>
        <w:t>As</w:t>
      </w:r>
      <w:r>
        <w:rPr>
          <w:rFonts w:ascii="Arial" w:hAnsi="Arial" w:cs="Arial"/>
          <w:color w:val="000000" w:themeColor="text1"/>
          <w:spacing w:val="27"/>
        </w:rPr>
        <w:t xml:space="preserve"> </w:t>
      </w:r>
      <w:r>
        <w:rPr>
          <w:rFonts w:ascii="Arial" w:hAnsi="Arial" w:cs="Arial"/>
          <w:color w:val="000000" w:themeColor="text1"/>
        </w:rPr>
        <w:t>penalidades</w:t>
      </w:r>
      <w:r>
        <w:rPr>
          <w:rFonts w:ascii="Arial" w:hAnsi="Arial" w:cs="Arial"/>
          <w:color w:val="000000" w:themeColor="text1"/>
          <w:spacing w:val="26"/>
        </w:rPr>
        <w:t xml:space="preserve"> </w:t>
      </w:r>
      <w:r>
        <w:rPr>
          <w:rFonts w:ascii="Arial" w:hAnsi="Arial" w:cs="Arial"/>
          <w:color w:val="000000" w:themeColor="text1"/>
        </w:rPr>
        <w:t>e</w:t>
      </w:r>
      <w:r>
        <w:rPr>
          <w:rFonts w:ascii="Arial" w:hAnsi="Arial" w:cs="Arial"/>
          <w:color w:val="000000" w:themeColor="text1"/>
          <w:spacing w:val="25"/>
        </w:rPr>
        <w:t xml:space="preserve"> </w:t>
      </w:r>
      <w:r>
        <w:rPr>
          <w:rFonts w:ascii="Arial" w:hAnsi="Arial" w:cs="Arial"/>
          <w:color w:val="000000" w:themeColor="text1"/>
        </w:rPr>
        <w:t>o</w:t>
      </w:r>
      <w:r>
        <w:rPr>
          <w:rFonts w:ascii="Arial" w:hAnsi="Arial" w:cs="Arial"/>
          <w:color w:val="000000" w:themeColor="text1"/>
          <w:spacing w:val="25"/>
        </w:rPr>
        <w:t xml:space="preserve"> </w:t>
      </w:r>
      <w:r>
        <w:rPr>
          <w:rFonts w:ascii="Arial" w:hAnsi="Arial" w:cs="Arial"/>
          <w:color w:val="000000" w:themeColor="text1"/>
        </w:rPr>
        <w:t>valor</w:t>
      </w:r>
      <w:r>
        <w:rPr>
          <w:rFonts w:ascii="Arial" w:hAnsi="Arial" w:cs="Arial"/>
          <w:color w:val="000000" w:themeColor="text1"/>
          <w:spacing w:val="26"/>
        </w:rPr>
        <w:t xml:space="preserve"> </w:t>
      </w:r>
      <w:r>
        <w:rPr>
          <w:rFonts w:ascii="Arial" w:hAnsi="Arial" w:cs="Arial"/>
          <w:color w:val="000000" w:themeColor="text1"/>
        </w:rPr>
        <w:t>das</w:t>
      </w:r>
      <w:r>
        <w:rPr>
          <w:rFonts w:ascii="Arial" w:hAnsi="Arial" w:cs="Arial"/>
          <w:color w:val="000000" w:themeColor="text1"/>
          <w:spacing w:val="26"/>
        </w:rPr>
        <w:t xml:space="preserve"> </w:t>
      </w:r>
      <w:r>
        <w:rPr>
          <w:rFonts w:ascii="Arial" w:hAnsi="Arial" w:cs="Arial"/>
          <w:color w:val="000000" w:themeColor="text1"/>
        </w:rPr>
        <w:t>multas</w:t>
      </w:r>
      <w:r>
        <w:rPr>
          <w:rFonts w:ascii="Arial" w:hAnsi="Arial" w:cs="Arial"/>
          <w:color w:val="000000" w:themeColor="text1"/>
          <w:spacing w:val="25"/>
        </w:rPr>
        <w:t xml:space="preserve"> </w:t>
      </w:r>
      <w:r>
        <w:rPr>
          <w:rFonts w:ascii="Arial" w:hAnsi="Arial" w:cs="Arial"/>
          <w:color w:val="000000" w:themeColor="text1"/>
        </w:rPr>
        <w:t>correspondentes</w:t>
      </w:r>
      <w:r>
        <w:rPr>
          <w:rFonts w:ascii="Arial" w:hAnsi="Arial" w:cs="Arial"/>
          <w:color w:val="000000" w:themeColor="text1"/>
          <w:spacing w:val="25"/>
        </w:rPr>
        <w:t xml:space="preserve"> </w:t>
      </w:r>
      <w:r>
        <w:rPr>
          <w:rFonts w:ascii="Arial" w:hAnsi="Arial" w:cs="Arial"/>
          <w:color w:val="000000" w:themeColor="text1"/>
        </w:rPr>
        <w:t>a</w:t>
      </w:r>
      <w:r>
        <w:rPr>
          <w:rFonts w:ascii="Arial" w:hAnsi="Arial" w:cs="Arial"/>
          <w:color w:val="000000" w:themeColor="text1"/>
          <w:spacing w:val="25"/>
        </w:rPr>
        <w:t xml:space="preserve"> </w:t>
      </w:r>
      <w:r>
        <w:rPr>
          <w:rFonts w:ascii="Arial" w:hAnsi="Arial" w:cs="Arial"/>
          <w:color w:val="000000" w:themeColor="text1"/>
        </w:rPr>
        <w:t>cada</w:t>
      </w:r>
      <w:r>
        <w:rPr>
          <w:rFonts w:ascii="Arial" w:hAnsi="Arial" w:cs="Arial"/>
          <w:color w:val="000000" w:themeColor="text1"/>
          <w:spacing w:val="25"/>
        </w:rPr>
        <w:t xml:space="preserve"> </w:t>
      </w:r>
      <w:r>
        <w:rPr>
          <w:rFonts w:ascii="Arial" w:hAnsi="Arial" w:cs="Arial"/>
          <w:color w:val="000000" w:themeColor="text1"/>
        </w:rPr>
        <w:t>infração</w:t>
      </w:r>
      <w:r>
        <w:rPr>
          <w:rFonts w:ascii="Arial" w:hAnsi="Arial" w:cs="Arial"/>
          <w:color w:val="000000" w:themeColor="text1"/>
          <w:spacing w:val="25"/>
        </w:rPr>
        <w:t xml:space="preserve"> </w:t>
      </w:r>
      <w:r>
        <w:rPr>
          <w:rFonts w:ascii="Arial" w:hAnsi="Arial" w:cs="Arial"/>
          <w:color w:val="000000" w:themeColor="text1"/>
        </w:rPr>
        <w:t>estão estabe</w:t>
      </w:r>
      <w:r>
        <w:rPr>
          <w:rFonts w:ascii="Arial" w:hAnsi="Arial" w:cs="Arial"/>
          <w:color w:val="000000" w:themeColor="text1"/>
          <w:lang w:val="pt-BR"/>
        </w:rPr>
        <w:t xml:space="preserve"> </w:t>
      </w:r>
      <w:r>
        <w:rPr>
          <w:rFonts w:ascii="Arial" w:hAnsi="Arial" w:cs="Arial"/>
          <w:color w:val="000000" w:themeColor="text1"/>
        </w:rPr>
        <w:t xml:space="preserve">lecidos no Anexo 12. </w:t>
      </w:r>
    </w:p>
    <w:p w:rsidR="00243047" w:rsidRDefault="00CA3FBA">
      <w:pPr>
        <w:pStyle w:val="Corpodetexto"/>
        <w:spacing w:line="360" w:lineRule="auto"/>
        <w:ind w:left="0"/>
        <w:rPr>
          <w:rFonts w:ascii="Arial" w:hAnsi="Arial" w:cs="Arial"/>
          <w:color w:val="000000" w:themeColor="text1"/>
        </w:rPr>
      </w:pPr>
      <w:r>
        <w:rPr>
          <w:rFonts w:ascii="Arial" w:hAnsi="Arial" w:cs="Arial"/>
          <w:b/>
          <w:color w:val="000000" w:themeColor="text1"/>
        </w:rPr>
        <w:t>§</w:t>
      </w:r>
      <w:r>
        <w:rPr>
          <w:rFonts w:ascii="Arial" w:hAnsi="Arial" w:cs="Arial"/>
          <w:b/>
          <w:color w:val="000000" w:themeColor="text1"/>
          <w:spacing w:val="-1"/>
        </w:rPr>
        <w:t xml:space="preserve"> </w:t>
      </w:r>
      <w:r>
        <w:rPr>
          <w:rFonts w:ascii="Arial" w:hAnsi="Arial" w:cs="Arial"/>
          <w:b/>
          <w:color w:val="000000" w:themeColor="text1"/>
        </w:rPr>
        <w:t xml:space="preserve">2º.  </w:t>
      </w:r>
      <w:r>
        <w:rPr>
          <w:rFonts w:ascii="Arial" w:hAnsi="Arial" w:cs="Arial"/>
          <w:color w:val="000000" w:themeColor="text1"/>
        </w:rPr>
        <w:t>A</w:t>
      </w:r>
      <w:r>
        <w:rPr>
          <w:rFonts w:ascii="Arial" w:hAnsi="Arial" w:cs="Arial"/>
          <w:color w:val="000000" w:themeColor="text1"/>
          <w:spacing w:val="14"/>
        </w:rPr>
        <w:t xml:space="preserve"> </w:t>
      </w:r>
      <w:r>
        <w:rPr>
          <w:rFonts w:ascii="Arial" w:hAnsi="Arial" w:cs="Arial"/>
          <w:color w:val="000000" w:themeColor="text1"/>
        </w:rPr>
        <w:t>aplicação</w:t>
      </w:r>
      <w:r>
        <w:rPr>
          <w:rFonts w:ascii="Arial" w:hAnsi="Arial" w:cs="Arial"/>
          <w:color w:val="000000" w:themeColor="text1"/>
          <w:spacing w:val="15"/>
        </w:rPr>
        <w:t xml:space="preserve"> </w:t>
      </w:r>
      <w:r>
        <w:rPr>
          <w:rFonts w:ascii="Arial" w:hAnsi="Arial" w:cs="Arial"/>
          <w:color w:val="000000" w:themeColor="text1"/>
        </w:rPr>
        <w:t>das</w:t>
      </w:r>
      <w:r>
        <w:rPr>
          <w:rFonts w:ascii="Arial" w:hAnsi="Arial" w:cs="Arial"/>
          <w:color w:val="000000" w:themeColor="text1"/>
          <w:spacing w:val="17"/>
        </w:rPr>
        <w:t xml:space="preserve"> </w:t>
      </w:r>
      <w:r>
        <w:rPr>
          <w:rFonts w:ascii="Arial" w:hAnsi="Arial" w:cs="Arial"/>
          <w:color w:val="000000" w:themeColor="text1"/>
        </w:rPr>
        <w:t>penalidades</w:t>
      </w:r>
      <w:r>
        <w:rPr>
          <w:rFonts w:ascii="Arial" w:hAnsi="Arial" w:cs="Arial"/>
          <w:color w:val="000000" w:themeColor="text1"/>
          <w:spacing w:val="15"/>
        </w:rPr>
        <w:t xml:space="preserve"> </w:t>
      </w:r>
      <w:r>
        <w:rPr>
          <w:rFonts w:ascii="Arial" w:hAnsi="Arial" w:cs="Arial"/>
          <w:color w:val="000000" w:themeColor="text1"/>
        </w:rPr>
        <w:t>não</w:t>
      </w:r>
      <w:r>
        <w:rPr>
          <w:rFonts w:ascii="Arial" w:hAnsi="Arial" w:cs="Arial"/>
          <w:color w:val="000000" w:themeColor="text1"/>
          <w:spacing w:val="15"/>
        </w:rPr>
        <w:t xml:space="preserve"> </w:t>
      </w:r>
      <w:r>
        <w:rPr>
          <w:rFonts w:ascii="Arial" w:hAnsi="Arial" w:cs="Arial"/>
          <w:color w:val="000000" w:themeColor="text1"/>
        </w:rPr>
        <w:t>isentará</w:t>
      </w:r>
      <w:r>
        <w:rPr>
          <w:rFonts w:ascii="Arial" w:hAnsi="Arial" w:cs="Arial"/>
          <w:color w:val="000000" w:themeColor="text1"/>
          <w:spacing w:val="14"/>
        </w:rPr>
        <w:t xml:space="preserve"> </w:t>
      </w:r>
      <w:r>
        <w:rPr>
          <w:rFonts w:ascii="Arial" w:hAnsi="Arial" w:cs="Arial"/>
          <w:color w:val="000000" w:themeColor="text1"/>
        </w:rPr>
        <w:t>o</w:t>
      </w:r>
      <w:r>
        <w:rPr>
          <w:rFonts w:ascii="Arial" w:hAnsi="Arial" w:cs="Arial"/>
          <w:color w:val="000000" w:themeColor="text1"/>
          <w:spacing w:val="15"/>
        </w:rPr>
        <w:t xml:space="preserve"> </w:t>
      </w:r>
      <w:r>
        <w:rPr>
          <w:rFonts w:ascii="Arial" w:hAnsi="Arial" w:cs="Arial"/>
          <w:color w:val="000000" w:themeColor="text1"/>
        </w:rPr>
        <w:t>infrator</w:t>
      </w:r>
      <w:r>
        <w:rPr>
          <w:rFonts w:ascii="Arial" w:hAnsi="Arial" w:cs="Arial"/>
          <w:color w:val="000000" w:themeColor="text1"/>
          <w:spacing w:val="16"/>
        </w:rPr>
        <w:t xml:space="preserve"> </w:t>
      </w:r>
      <w:r>
        <w:rPr>
          <w:rFonts w:ascii="Arial" w:hAnsi="Arial" w:cs="Arial"/>
          <w:color w:val="000000" w:themeColor="text1"/>
        </w:rPr>
        <w:t>da</w:t>
      </w:r>
      <w:r>
        <w:rPr>
          <w:rFonts w:ascii="Arial" w:hAnsi="Arial" w:cs="Arial"/>
          <w:color w:val="000000" w:themeColor="text1"/>
          <w:spacing w:val="14"/>
        </w:rPr>
        <w:t xml:space="preserve"> </w:t>
      </w:r>
      <w:r>
        <w:rPr>
          <w:rFonts w:ascii="Arial" w:hAnsi="Arial" w:cs="Arial"/>
          <w:color w:val="000000" w:themeColor="text1"/>
        </w:rPr>
        <w:t>obrigação</w:t>
      </w:r>
      <w:r>
        <w:rPr>
          <w:rFonts w:ascii="Arial" w:hAnsi="Arial" w:cs="Arial"/>
          <w:color w:val="000000" w:themeColor="text1"/>
          <w:spacing w:val="15"/>
        </w:rPr>
        <w:t xml:space="preserve"> </w:t>
      </w:r>
      <w:r>
        <w:rPr>
          <w:rFonts w:ascii="Arial" w:hAnsi="Arial" w:cs="Arial"/>
          <w:color w:val="000000" w:themeColor="text1"/>
        </w:rPr>
        <w:t>de</w:t>
      </w:r>
      <w:r>
        <w:rPr>
          <w:rFonts w:ascii="Arial" w:hAnsi="Arial" w:cs="Arial"/>
          <w:color w:val="000000" w:themeColor="text1"/>
          <w:spacing w:val="14"/>
        </w:rPr>
        <w:t xml:space="preserve"> </w:t>
      </w:r>
      <w:r>
        <w:rPr>
          <w:rFonts w:ascii="Arial" w:hAnsi="Arial" w:cs="Arial"/>
          <w:color w:val="000000" w:themeColor="text1"/>
        </w:rPr>
        <w:t>reparar</w:t>
      </w:r>
      <w:r>
        <w:rPr>
          <w:rFonts w:ascii="Arial" w:hAnsi="Arial" w:cs="Arial"/>
          <w:color w:val="000000" w:themeColor="text1"/>
          <w:spacing w:val="15"/>
        </w:rPr>
        <w:t xml:space="preserve"> </w:t>
      </w:r>
      <w:r>
        <w:rPr>
          <w:rFonts w:ascii="Arial" w:hAnsi="Arial" w:cs="Arial"/>
          <w:color w:val="000000" w:themeColor="text1"/>
        </w:rPr>
        <w:t>o</w:t>
      </w:r>
      <w:r>
        <w:rPr>
          <w:rFonts w:ascii="Arial" w:hAnsi="Arial" w:cs="Arial"/>
          <w:color w:val="000000" w:themeColor="text1"/>
          <w:spacing w:val="14"/>
        </w:rPr>
        <w:t xml:space="preserve"> </w:t>
      </w:r>
      <w:r>
        <w:rPr>
          <w:rFonts w:ascii="Arial" w:hAnsi="Arial" w:cs="Arial"/>
          <w:color w:val="000000" w:themeColor="text1"/>
        </w:rPr>
        <w:t>dano</w:t>
      </w:r>
      <w:r>
        <w:rPr>
          <w:rFonts w:ascii="Arial" w:hAnsi="Arial" w:cs="Arial"/>
          <w:color w:val="000000" w:themeColor="text1"/>
          <w:spacing w:val="-58"/>
        </w:rPr>
        <w:t xml:space="preserve"> </w:t>
      </w:r>
      <w:r>
        <w:rPr>
          <w:rFonts w:ascii="Arial" w:hAnsi="Arial" w:cs="Arial"/>
          <w:color w:val="000000" w:themeColor="text1"/>
        </w:rPr>
        <w:t>resultante</w:t>
      </w:r>
      <w:r>
        <w:rPr>
          <w:rFonts w:ascii="Arial" w:hAnsi="Arial" w:cs="Arial"/>
          <w:color w:val="000000" w:themeColor="text1"/>
          <w:spacing w:val="-3"/>
        </w:rPr>
        <w:t xml:space="preserve"> </w:t>
      </w:r>
      <w:r>
        <w:rPr>
          <w:rFonts w:ascii="Arial" w:hAnsi="Arial" w:cs="Arial"/>
          <w:color w:val="000000" w:themeColor="text1"/>
        </w:rPr>
        <w:t>da infração.</w:t>
      </w:r>
    </w:p>
    <w:p w:rsidR="00243047" w:rsidRDefault="00CA3FBA">
      <w:pPr>
        <w:pStyle w:val="Corpodetexto"/>
        <w:spacing w:line="360" w:lineRule="auto"/>
        <w:ind w:left="0"/>
        <w:rPr>
          <w:rFonts w:ascii="Arial" w:hAnsi="Arial" w:cs="Arial"/>
          <w:color w:val="000000" w:themeColor="text1"/>
        </w:rPr>
      </w:pPr>
      <w:r>
        <w:rPr>
          <w:rFonts w:ascii="Arial" w:hAnsi="Arial" w:cs="Arial"/>
          <w:b/>
          <w:color w:val="000000" w:themeColor="text1"/>
        </w:rPr>
        <w:t>§</w:t>
      </w:r>
      <w:r>
        <w:rPr>
          <w:rFonts w:ascii="Arial" w:hAnsi="Arial" w:cs="Arial"/>
          <w:b/>
          <w:color w:val="000000" w:themeColor="text1"/>
          <w:spacing w:val="-1"/>
        </w:rPr>
        <w:t xml:space="preserve"> </w:t>
      </w:r>
      <w:r>
        <w:rPr>
          <w:rFonts w:ascii="Arial" w:hAnsi="Arial" w:cs="Arial"/>
          <w:b/>
          <w:color w:val="000000" w:themeColor="text1"/>
        </w:rPr>
        <w:t xml:space="preserve">3º. </w:t>
      </w:r>
      <w:r>
        <w:rPr>
          <w:rFonts w:ascii="Arial" w:hAnsi="Arial" w:cs="Arial"/>
          <w:color w:val="000000" w:themeColor="text1"/>
        </w:rPr>
        <w:t>A</w:t>
      </w:r>
      <w:r>
        <w:rPr>
          <w:rFonts w:ascii="Arial" w:hAnsi="Arial" w:cs="Arial"/>
          <w:color w:val="000000" w:themeColor="text1"/>
          <w:spacing w:val="36"/>
        </w:rPr>
        <w:t xml:space="preserve"> </w:t>
      </w:r>
      <w:r>
        <w:rPr>
          <w:rFonts w:ascii="Arial" w:hAnsi="Arial" w:cs="Arial"/>
          <w:color w:val="000000" w:themeColor="text1"/>
        </w:rPr>
        <w:t>prática</w:t>
      </w:r>
      <w:r>
        <w:rPr>
          <w:rFonts w:ascii="Arial" w:hAnsi="Arial" w:cs="Arial"/>
          <w:color w:val="000000" w:themeColor="text1"/>
          <w:spacing w:val="36"/>
        </w:rPr>
        <w:t xml:space="preserve"> </w:t>
      </w:r>
      <w:r>
        <w:rPr>
          <w:rFonts w:ascii="Arial" w:hAnsi="Arial" w:cs="Arial"/>
          <w:color w:val="000000" w:themeColor="text1"/>
        </w:rPr>
        <w:t>simultânea</w:t>
      </w:r>
      <w:r>
        <w:rPr>
          <w:rFonts w:ascii="Arial" w:hAnsi="Arial" w:cs="Arial"/>
          <w:color w:val="000000" w:themeColor="text1"/>
          <w:spacing w:val="36"/>
        </w:rPr>
        <w:t xml:space="preserve"> </w:t>
      </w:r>
      <w:r>
        <w:rPr>
          <w:rFonts w:ascii="Arial" w:hAnsi="Arial" w:cs="Arial"/>
          <w:color w:val="000000" w:themeColor="text1"/>
        </w:rPr>
        <w:t>de</w:t>
      </w:r>
      <w:r>
        <w:rPr>
          <w:rFonts w:ascii="Arial" w:hAnsi="Arial" w:cs="Arial"/>
          <w:color w:val="000000" w:themeColor="text1"/>
          <w:spacing w:val="33"/>
        </w:rPr>
        <w:t xml:space="preserve"> </w:t>
      </w:r>
      <w:r>
        <w:rPr>
          <w:rFonts w:ascii="Arial" w:hAnsi="Arial" w:cs="Arial"/>
          <w:color w:val="000000" w:themeColor="text1"/>
        </w:rPr>
        <w:t>duas</w:t>
      </w:r>
      <w:r>
        <w:rPr>
          <w:rFonts w:ascii="Arial" w:hAnsi="Arial" w:cs="Arial"/>
          <w:color w:val="000000" w:themeColor="text1"/>
          <w:spacing w:val="36"/>
        </w:rPr>
        <w:t xml:space="preserve"> </w:t>
      </w:r>
      <w:r>
        <w:rPr>
          <w:rFonts w:ascii="Arial" w:hAnsi="Arial" w:cs="Arial"/>
          <w:color w:val="000000" w:themeColor="text1"/>
        </w:rPr>
        <w:t>ou</w:t>
      </w:r>
      <w:r>
        <w:rPr>
          <w:rFonts w:ascii="Arial" w:hAnsi="Arial" w:cs="Arial"/>
          <w:color w:val="000000" w:themeColor="text1"/>
          <w:spacing w:val="35"/>
        </w:rPr>
        <w:t xml:space="preserve"> </w:t>
      </w:r>
      <w:r>
        <w:rPr>
          <w:rFonts w:ascii="Arial" w:hAnsi="Arial" w:cs="Arial"/>
          <w:color w:val="000000" w:themeColor="text1"/>
        </w:rPr>
        <w:t>mais</w:t>
      </w:r>
      <w:r>
        <w:rPr>
          <w:rFonts w:ascii="Arial" w:hAnsi="Arial" w:cs="Arial"/>
          <w:color w:val="000000" w:themeColor="text1"/>
          <w:spacing w:val="37"/>
        </w:rPr>
        <w:t xml:space="preserve"> </w:t>
      </w:r>
      <w:r>
        <w:rPr>
          <w:rFonts w:ascii="Arial" w:hAnsi="Arial" w:cs="Arial"/>
          <w:color w:val="000000" w:themeColor="text1"/>
        </w:rPr>
        <w:t>infrações</w:t>
      </w:r>
      <w:r>
        <w:rPr>
          <w:rFonts w:ascii="Arial" w:hAnsi="Arial" w:cs="Arial"/>
          <w:color w:val="000000" w:themeColor="text1"/>
          <w:spacing w:val="37"/>
        </w:rPr>
        <w:t xml:space="preserve"> </w:t>
      </w:r>
      <w:r>
        <w:rPr>
          <w:rFonts w:ascii="Arial" w:hAnsi="Arial" w:cs="Arial"/>
          <w:color w:val="000000" w:themeColor="text1"/>
        </w:rPr>
        <w:t>resultará</w:t>
      </w:r>
      <w:r>
        <w:rPr>
          <w:rFonts w:ascii="Arial" w:hAnsi="Arial" w:cs="Arial"/>
          <w:color w:val="000000" w:themeColor="text1"/>
          <w:spacing w:val="37"/>
        </w:rPr>
        <w:t xml:space="preserve"> </w:t>
      </w:r>
      <w:r>
        <w:rPr>
          <w:rFonts w:ascii="Arial" w:hAnsi="Arial" w:cs="Arial"/>
          <w:color w:val="000000" w:themeColor="text1"/>
        </w:rPr>
        <w:t>na</w:t>
      </w:r>
      <w:r>
        <w:rPr>
          <w:rFonts w:ascii="Arial" w:hAnsi="Arial" w:cs="Arial"/>
          <w:color w:val="000000" w:themeColor="text1"/>
          <w:spacing w:val="36"/>
        </w:rPr>
        <w:t xml:space="preserve"> </w:t>
      </w:r>
      <w:r>
        <w:rPr>
          <w:rFonts w:ascii="Arial" w:hAnsi="Arial" w:cs="Arial"/>
          <w:color w:val="000000" w:themeColor="text1"/>
        </w:rPr>
        <w:t>aplicação</w:t>
      </w:r>
      <w:r>
        <w:rPr>
          <w:rFonts w:ascii="Arial" w:hAnsi="Arial" w:cs="Arial"/>
          <w:color w:val="000000" w:themeColor="text1"/>
          <w:spacing w:val="34"/>
        </w:rPr>
        <w:t xml:space="preserve"> </w:t>
      </w:r>
      <w:r>
        <w:rPr>
          <w:rFonts w:ascii="Arial" w:hAnsi="Arial" w:cs="Arial"/>
          <w:color w:val="000000" w:themeColor="text1"/>
        </w:rPr>
        <w:t>cumulativa</w:t>
      </w:r>
      <w:r>
        <w:rPr>
          <w:rFonts w:ascii="Arial" w:hAnsi="Arial" w:cs="Arial"/>
          <w:color w:val="000000" w:themeColor="text1"/>
          <w:spacing w:val="-58"/>
        </w:rPr>
        <w:t xml:space="preserve">              </w:t>
      </w:r>
      <w:r>
        <w:rPr>
          <w:rFonts w:ascii="Arial" w:hAnsi="Arial" w:cs="Arial"/>
          <w:color w:val="000000" w:themeColor="text1"/>
        </w:rPr>
        <w:t>das penalidades</w:t>
      </w:r>
      <w:r>
        <w:rPr>
          <w:rFonts w:ascii="Arial" w:hAnsi="Arial" w:cs="Arial"/>
          <w:color w:val="000000" w:themeColor="text1"/>
          <w:spacing w:val="1"/>
        </w:rPr>
        <w:t xml:space="preserve"> </w:t>
      </w:r>
      <w:r>
        <w:rPr>
          <w:rFonts w:ascii="Arial" w:hAnsi="Arial" w:cs="Arial"/>
          <w:color w:val="000000" w:themeColor="text1"/>
        </w:rPr>
        <w:t>pertinentes. As multas deverão ser pagas pelo infrator no prazo máximo de 30 (trinta) dias a partir da</w:t>
      </w:r>
      <w:r>
        <w:rPr>
          <w:rFonts w:ascii="Arial" w:hAnsi="Arial" w:cs="Arial"/>
          <w:color w:val="000000" w:themeColor="text1"/>
          <w:spacing w:val="-59"/>
        </w:rPr>
        <w:t xml:space="preserve">                                                    </w:t>
      </w:r>
      <w:r>
        <w:rPr>
          <w:rFonts w:ascii="Arial" w:hAnsi="Arial" w:cs="Arial"/>
          <w:color w:val="000000" w:themeColor="text1"/>
        </w:rPr>
        <w:t>aplicação.</w:t>
      </w:r>
    </w:p>
    <w:p w:rsidR="00243047" w:rsidRDefault="00CA3FBA" w:rsidP="00E254C6">
      <w:pPr>
        <w:pStyle w:val="Corpodetexto"/>
        <w:numPr>
          <w:ilvl w:val="0"/>
          <w:numId w:val="181"/>
        </w:numPr>
        <w:spacing w:line="360" w:lineRule="auto"/>
        <w:ind w:left="0" w:firstLine="0"/>
        <w:rPr>
          <w:rFonts w:ascii="Arial" w:hAnsi="Arial" w:cs="Arial"/>
          <w:color w:val="000000" w:themeColor="text1"/>
        </w:rPr>
      </w:pPr>
      <w:r>
        <w:rPr>
          <w:rFonts w:ascii="Arial" w:hAnsi="Arial" w:cs="Arial"/>
          <w:b/>
          <w:color w:val="000000" w:themeColor="text1"/>
        </w:rPr>
        <w:t>.</w:t>
      </w:r>
      <w:r>
        <w:rPr>
          <w:rFonts w:ascii="Arial" w:hAnsi="Arial" w:cs="Arial"/>
          <w:b/>
          <w:color w:val="000000" w:themeColor="text1"/>
          <w:spacing w:val="1"/>
        </w:rPr>
        <w:t xml:space="preserve"> </w:t>
      </w:r>
      <w:r>
        <w:rPr>
          <w:rFonts w:ascii="Arial" w:hAnsi="Arial" w:cs="Arial"/>
          <w:color w:val="000000" w:themeColor="text1"/>
        </w:rPr>
        <w:t>O</w:t>
      </w:r>
      <w:r>
        <w:rPr>
          <w:rFonts w:ascii="Arial" w:hAnsi="Arial" w:cs="Arial"/>
          <w:color w:val="000000" w:themeColor="text1"/>
          <w:spacing w:val="37"/>
        </w:rPr>
        <w:t xml:space="preserve"> </w:t>
      </w:r>
      <w:r>
        <w:rPr>
          <w:rFonts w:ascii="Arial" w:hAnsi="Arial" w:cs="Arial"/>
          <w:color w:val="000000" w:themeColor="text1"/>
        </w:rPr>
        <w:t>embargo</w:t>
      </w:r>
      <w:r>
        <w:rPr>
          <w:rFonts w:ascii="Arial" w:hAnsi="Arial" w:cs="Arial"/>
          <w:color w:val="000000" w:themeColor="text1"/>
          <w:spacing w:val="36"/>
        </w:rPr>
        <w:t xml:space="preserve"> </w:t>
      </w:r>
      <w:r>
        <w:rPr>
          <w:rFonts w:ascii="Arial" w:hAnsi="Arial" w:cs="Arial"/>
          <w:color w:val="000000" w:themeColor="text1"/>
        </w:rPr>
        <w:t>consiste</w:t>
      </w:r>
      <w:r>
        <w:rPr>
          <w:rFonts w:ascii="Arial" w:hAnsi="Arial" w:cs="Arial"/>
          <w:color w:val="000000" w:themeColor="text1"/>
          <w:spacing w:val="36"/>
        </w:rPr>
        <w:t xml:space="preserve"> </w:t>
      </w:r>
      <w:r>
        <w:rPr>
          <w:rFonts w:ascii="Arial" w:hAnsi="Arial" w:cs="Arial"/>
          <w:color w:val="000000" w:themeColor="text1"/>
        </w:rPr>
        <w:t>na</w:t>
      </w:r>
      <w:r>
        <w:rPr>
          <w:rFonts w:ascii="Arial" w:hAnsi="Arial" w:cs="Arial"/>
          <w:color w:val="000000" w:themeColor="text1"/>
          <w:spacing w:val="36"/>
        </w:rPr>
        <w:t xml:space="preserve"> </w:t>
      </w:r>
      <w:r>
        <w:rPr>
          <w:rFonts w:ascii="Arial" w:hAnsi="Arial" w:cs="Arial"/>
          <w:color w:val="000000" w:themeColor="text1"/>
        </w:rPr>
        <w:t>interrupção</w:t>
      </w:r>
      <w:r>
        <w:rPr>
          <w:rFonts w:ascii="Arial" w:hAnsi="Arial" w:cs="Arial"/>
          <w:color w:val="000000" w:themeColor="text1"/>
          <w:spacing w:val="35"/>
        </w:rPr>
        <w:t xml:space="preserve"> </w:t>
      </w:r>
      <w:r>
        <w:rPr>
          <w:rFonts w:ascii="Arial" w:hAnsi="Arial" w:cs="Arial"/>
          <w:color w:val="000000" w:themeColor="text1"/>
        </w:rPr>
        <w:t>da</w:t>
      </w:r>
      <w:r>
        <w:rPr>
          <w:rFonts w:ascii="Arial" w:hAnsi="Arial" w:cs="Arial"/>
          <w:color w:val="000000" w:themeColor="text1"/>
          <w:spacing w:val="36"/>
        </w:rPr>
        <w:t xml:space="preserve"> </w:t>
      </w:r>
      <w:r>
        <w:rPr>
          <w:rFonts w:ascii="Arial" w:hAnsi="Arial" w:cs="Arial"/>
          <w:color w:val="000000" w:themeColor="text1"/>
        </w:rPr>
        <w:t>execução</w:t>
      </w:r>
      <w:r>
        <w:rPr>
          <w:rFonts w:ascii="Arial" w:hAnsi="Arial" w:cs="Arial"/>
          <w:color w:val="000000" w:themeColor="text1"/>
          <w:spacing w:val="36"/>
        </w:rPr>
        <w:t xml:space="preserve"> </w:t>
      </w:r>
      <w:r>
        <w:rPr>
          <w:rFonts w:ascii="Arial" w:hAnsi="Arial" w:cs="Arial"/>
          <w:color w:val="000000" w:themeColor="text1"/>
        </w:rPr>
        <w:t>da</w:t>
      </w:r>
      <w:r>
        <w:rPr>
          <w:rFonts w:ascii="Arial" w:hAnsi="Arial" w:cs="Arial"/>
          <w:color w:val="000000" w:themeColor="text1"/>
          <w:spacing w:val="36"/>
        </w:rPr>
        <w:t xml:space="preserve"> </w:t>
      </w:r>
      <w:r>
        <w:rPr>
          <w:rFonts w:ascii="Arial" w:hAnsi="Arial" w:cs="Arial"/>
          <w:color w:val="000000" w:themeColor="text1"/>
        </w:rPr>
        <w:t>obra,</w:t>
      </w:r>
      <w:r>
        <w:rPr>
          <w:rFonts w:ascii="Arial" w:hAnsi="Arial" w:cs="Arial"/>
          <w:color w:val="000000" w:themeColor="text1"/>
          <w:spacing w:val="37"/>
        </w:rPr>
        <w:t xml:space="preserve"> </w:t>
      </w:r>
      <w:r>
        <w:rPr>
          <w:rFonts w:ascii="Arial" w:hAnsi="Arial" w:cs="Arial"/>
          <w:color w:val="000000" w:themeColor="text1"/>
        </w:rPr>
        <w:t>em</w:t>
      </w:r>
      <w:r>
        <w:rPr>
          <w:rFonts w:ascii="Arial" w:hAnsi="Arial" w:cs="Arial"/>
          <w:color w:val="000000" w:themeColor="text1"/>
          <w:spacing w:val="36"/>
        </w:rPr>
        <w:t xml:space="preserve"> </w:t>
      </w:r>
      <w:r>
        <w:rPr>
          <w:rFonts w:ascii="Arial" w:hAnsi="Arial" w:cs="Arial"/>
          <w:color w:val="000000" w:themeColor="text1"/>
        </w:rPr>
        <w:t>caráter</w:t>
      </w:r>
      <w:r>
        <w:rPr>
          <w:rFonts w:ascii="Arial" w:hAnsi="Arial" w:cs="Arial"/>
          <w:color w:val="000000" w:themeColor="text1"/>
          <w:spacing w:val="35"/>
        </w:rPr>
        <w:t xml:space="preserve"> </w:t>
      </w:r>
      <w:r>
        <w:rPr>
          <w:rFonts w:ascii="Arial" w:hAnsi="Arial" w:cs="Arial"/>
          <w:color w:val="000000" w:themeColor="text1"/>
        </w:rPr>
        <w:t>liminar</w:t>
      </w:r>
      <w:r>
        <w:rPr>
          <w:rFonts w:ascii="Arial" w:hAnsi="Arial" w:cs="Arial"/>
          <w:color w:val="000000" w:themeColor="text1"/>
          <w:spacing w:val="37"/>
        </w:rPr>
        <w:t xml:space="preserve"> </w:t>
      </w:r>
      <w:r>
        <w:rPr>
          <w:rFonts w:ascii="Arial" w:hAnsi="Arial" w:cs="Arial"/>
          <w:color w:val="000000" w:themeColor="text1"/>
        </w:rPr>
        <w:t>e</w:t>
      </w:r>
      <w:r>
        <w:rPr>
          <w:rFonts w:ascii="Arial" w:hAnsi="Arial" w:cs="Arial"/>
          <w:color w:val="000000" w:themeColor="text1"/>
          <w:spacing w:val="-59"/>
        </w:rPr>
        <w:t xml:space="preserve"> </w:t>
      </w:r>
      <w:r>
        <w:rPr>
          <w:rFonts w:ascii="Arial" w:hAnsi="Arial" w:cs="Arial"/>
          <w:color w:val="000000" w:themeColor="text1"/>
        </w:rPr>
        <w:t>provisório.</w:t>
      </w:r>
    </w:p>
    <w:p w:rsidR="00243047" w:rsidRDefault="00CA3FBA">
      <w:pPr>
        <w:pStyle w:val="Corpodetexto"/>
        <w:spacing w:line="360" w:lineRule="auto"/>
        <w:ind w:left="0"/>
        <w:rPr>
          <w:rFonts w:ascii="Arial" w:hAnsi="Arial" w:cs="Arial"/>
          <w:color w:val="000000" w:themeColor="text1"/>
        </w:rPr>
      </w:pPr>
      <w:r>
        <w:rPr>
          <w:rFonts w:ascii="Arial" w:hAnsi="Arial" w:cs="Arial"/>
          <w:b/>
          <w:color w:val="000000" w:themeColor="text1"/>
        </w:rPr>
        <w:t>§ 1º.</w:t>
      </w:r>
      <w:r>
        <w:rPr>
          <w:rFonts w:ascii="Arial" w:hAnsi="Arial" w:cs="Arial"/>
          <w:b/>
          <w:color w:val="000000" w:themeColor="text1"/>
          <w:spacing w:val="1"/>
        </w:rPr>
        <w:t xml:space="preserve"> </w:t>
      </w:r>
      <w:r>
        <w:rPr>
          <w:rFonts w:ascii="Arial" w:hAnsi="Arial" w:cs="Arial"/>
          <w:color w:val="000000" w:themeColor="text1"/>
        </w:rPr>
        <w:t>Estarão sujeitas a embargo, com prejuízo de multa, as obras iniciadas sem Alvará ou</w:t>
      </w:r>
      <w:r>
        <w:rPr>
          <w:rFonts w:ascii="Arial" w:hAnsi="Arial" w:cs="Arial"/>
          <w:color w:val="000000" w:themeColor="text1"/>
          <w:spacing w:val="1"/>
        </w:rPr>
        <w:t xml:space="preserve"> </w:t>
      </w:r>
      <w:r>
        <w:rPr>
          <w:rFonts w:ascii="Arial" w:hAnsi="Arial" w:cs="Arial"/>
          <w:color w:val="000000" w:themeColor="text1"/>
        </w:rPr>
        <w:t>em</w:t>
      </w:r>
      <w:r>
        <w:rPr>
          <w:rFonts w:ascii="Arial" w:hAnsi="Arial" w:cs="Arial"/>
          <w:color w:val="000000" w:themeColor="text1"/>
          <w:spacing w:val="1"/>
        </w:rPr>
        <w:t xml:space="preserve"> </w:t>
      </w:r>
      <w:r>
        <w:rPr>
          <w:rFonts w:ascii="Arial" w:hAnsi="Arial" w:cs="Arial"/>
          <w:color w:val="000000" w:themeColor="text1"/>
        </w:rPr>
        <w:t>desacordo</w:t>
      </w:r>
      <w:r>
        <w:rPr>
          <w:rFonts w:ascii="Arial" w:hAnsi="Arial" w:cs="Arial"/>
          <w:color w:val="000000" w:themeColor="text1"/>
          <w:spacing w:val="1"/>
        </w:rPr>
        <w:t xml:space="preserve"> </w:t>
      </w:r>
      <w:r>
        <w:rPr>
          <w:rFonts w:ascii="Arial" w:hAnsi="Arial" w:cs="Arial"/>
          <w:color w:val="000000" w:themeColor="text1"/>
        </w:rPr>
        <w:t>com</w:t>
      </w:r>
      <w:r>
        <w:rPr>
          <w:rFonts w:ascii="Arial" w:hAnsi="Arial" w:cs="Arial"/>
          <w:color w:val="000000" w:themeColor="text1"/>
          <w:spacing w:val="1"/>
        </w:rPr>
        <w:t xml:space="preserve"> </w:t>
      </w: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respectivo</w:t>
      </w:r>
      <w:r>
        <w:rPr>
          <w:rFonts w:ascii="Arial" w:hAnsi="Arial" w:cs="Arial"/>
          <w:color w:val="000000" w:themeColor="text1"/>
          <w:spacing w:val="1"/>
        </w:rPr>
        <w:t xml:space="preserve"> </w:t>
      </w:r>
      <w:r>
        <w:rPr>
          <w:rFonts w:ascii="Arial" w:hAnsi="Arial" w:cs="Arial"/>
          <w:color w:val="000000" w:themeColor="text1"/>
        </w:rPr>
        <w:t>projeto</w:t>
      </w:r>
      <w:r>
        <w:rPr>
          <w:rFonts w:ascii="Arial" w:hAnsi="Arial" w:cs="Arial"/>
          <w:color w:val="000000" w:themeColor="text1"/>
          <w:spacing w:val="1"/>
        </w:rPr>
        <w:t xml:space="preserve"> </w:t>
      </w:r>
      <w:r>
        <w:rPr>
          <w:rFonts w:ascii="Arial" w:hAnsi="Arial" w:cs="Arial"/>
          <w:color w:val="000000" w:themeColor="text1"/>
        </w:rPr>
        <w:t>aprovado,</w:t>
      </w:r>
      <w:r>
        <w:rPr>
          <w:rFonts w:ascii="Arial" w:hAnsi="Arial" w:cs="Arial"/>
          <w:color w:val="000000" w:themeColor="text1"/>
          <w:spacing w:val="1"/>
        </w:rPr>
        <w:t xml:space="preserve"> </w:t>
      </w:r>
      <w:r>
        <w:rPr>
          <w:rFonts w:ascii="Arial" w:hAnsi="Arial" w:cs="Arial"/>
          <w:color w:val="000000" w:themeColor="text1"/>
        </w:rPr>
        <w:t>em</w:t>
      </w:r>
      <w:r>
        <w:rPr>
          <w:rFonts w:ascii="Arial" w:hAnsi="Arial" w:cs="Arial"/>
          <w:color w:val="000000" w:themeColor="text1"/>
          <w:spacing w:val="1"/>
        </w:rPr>
        <w:t xml:space="preserve"> </w:t>
      </w:r>
      <w:r>
        <w:rPr>
          <w:rFonts w:ascii="Arial" w:hAnsi="Arial" w:cs="Arial"/>
          <w:color w:val="000000" w:themeColor="text1"/>
        </w:rPr>
        <w:t>especial</w:t>
      </w:r>
      <w:r>
        <w:rPr>
          <w:rFonts w:ascii="Arial" w:hAnsi="Arial" w:cs="Arial"/>
          <w:color w:val="000000" w:themeColor="text1"/>
          <w:spacing w:val="1"/>
        </w:rPr>
        <w:t xml:space="preserve"> </w:t>
      </w:r>
      <w:r>
        <w:rPr>
          <w:rFonts w:ascii="Arial" w:hAnsi="Arial" w:cs="Arial"/>
          <w:color w:val="000000" w:themeColor="text1"/>
        </w:rPr>
        <w:t>com</w:t>
      </w:r>
      <w:r>
        <w:rPr>
          <w:rFonts w:ascii="Arial" w:hAnsi="Arial" w:cs="Arial"/>
          <w:color w:val="000000" w:themeColor="text1"/>
          <w:spacing w:val="1"/>
        </w:rPr>
        <w:t xml:space="preserve"> </w:t>
      </w:r>
      <w:r>
        <w:rPr>
          <w:rFonts w:ascii="Arial" w:hAnsi="Arial" w:cs="Arial"/>
          <w:color w:val="000000" w:themeColor="text1"/>
        </w:rPr>
        <w:t>os</w:t>
      </w:r>
      <w:r>
        <w:rPr>
          <w:rFonts w:ascii="Arial" w:hAnsi="Arial" w:cs="Arial"/>
          <w:color w:val="000000" w:themeColor="text1"/>
          <w:spacing w:val="1"/>
        </w:rPr>
        <w:t xml:space="preserve"> </w:t>
      </w:r>
      <w:r>
        <w:rPr>
          <w:rFonts w:ascii="Arial" w:hAnsi="Arial" w:cs="Arial"/>
          <w:color w:val="000000" w:themeColor="text1"/>
        </w:rPr>
        <w:t>parâmetros</w:t>
      </w:r>
      <w:r>
        <w:rPr>
          <w:rFonts w:ascii="Arial" w:hAnsi="Arial" w:cs="Arial"/>
          <w:color w:val="000000" w:themeColor="text1"/>
          <w:spacing w:val="1"/>
        </w:rPr>
        <w:t xml:space="preserve"> </w:t>
      </w:r>
      <w:r>
        <w:rPr>
          <w:rFonts w:ascii="Arial" w:hAnsi="Arial" w:cs="Arial"/>
          <w:color w:val="000000" w:themeColor="text1"/>
        </w:rPr>
        <w:t>urbanísticos</w:t>
      </w:r>
      <w:r>
        <w:rPr>
          <w:rFonts w:ascii="Arial" w:hAnsi="Arial" w:cs="Arial"/>
          <w:color w:val="000000" w:themeColor="text1"/>
          <w:spacing w:val="-1"/>
        </w:rPr>
        <w:t xml:space="preserve"> </w:t>
      </w:r>
      <w:r>
        <w:rPr>
          <w:rFonts w:ascii="Arial" w:hAnsi="Arial" w:cs="Arial"/>
          <w:color w:val="000000" w:themeColor="text1"/>
        </w:rPr>
        <w:t>desta</w:t>
      </w:r>
      <w:r>
        <w:rPr>
          <w:rFonts w:ascii="Arial" w:hAnsi="Arial" w:cs="Arial"/>
          <w:color w:val="000000" w:themeColor="text1"/>
          <w:spacing w:val="-2"/>
        </w:rPr>
        <w:t xml:space="preserve"> </w:t>
      </w:r>
      <w:r>
        <w:rPr>
          <w:rFonts w:ascii="Arial" w:hAnsi="Arial" w:cs="Arial"/>
          <w:color w:val="000000" w:themeColor="text1"/>
        </w:rPr>
        <w:t>lei.</w:t>
      </w:r>
    </w:p>
    <w:p w:rsidR="00243047" w:rsidRDefault="00CA3FBA">
      <w:pPr>
        <w:pStyle w:val="Corpodetexto"/>
        <w:spacing w:line="360" w:lineRule="auto"/>
        <w:ind w:left="0"/>
        <w:rPr>
          <w:rFonts w:ascii="Arial" w:hAnsi="Arial" w:cs="Arial"/>
          <w:color w:val="000000" w:themeColor="text1"/>
        </w:rPr>
      </w:pPr>
      <w:r>
        <w:rPr>
          <w:rFonts w:ascii="Arial" w:hAnsi="Arial" w:cs="Arial"/>
          <w:b/>
          <w:color w:val="000000" w:themeColor="text1"/>
        </w:rPr>
        <w:t xml:space="preserve">§ 2º. </w:t>
      </w:r>
      <w:r>
        <w:rPr>
          <w:rFonts w:ascii="Arial" w:hAnsi="Arial" w:cs="Arial"/>
          <w:color w:val="000000" w:themeColor="text1"/>
        </w:rPr>
        <w:t>Durante o prazo em que vigorar o embargo somente poderão ser executadas as</w:t>
      </w:r>
      <w:r>
        <w:rPr>
          <w:rFonts w:ascii="Arial" w:hAnsi="Arial" w:cs="Arial"/>
          <w:color w:val="000000" w:themeColor="text1"/>
          <w:spacing w:val="1"/>
        </w:rPr>
        <w:t xml:space="preserve"> </w:t>
      </w:r>
      <w:r>
        <w:rPr>
          <w:rFonts w:ascii="Arial" w:hAnsi="Arial" w:cs="Arial"/>
          <w:color w:val="000000" w:themeColor="text1"/>
        </w:rPr>
        <w:t>obras</w:t>
      </w:r>
      <w:r>
        <w:rPr>
          <w:rFonts w:ascii="Arial" w:hAnsi="Arial" w:cs="Arial"/>
          <w:color w:val="000000" w:themeColor="text1"/>
          <w:spacing w:val="1"/>
        </w:rPr>
        <w:t xml:space="preserve"> </w:t>
      </w:r>
      <w:r>
        <w:rPr>
          <w:rFonts w:ascii="Arial" w:hAnsi="Arial" w:cs="Arial"/>
          <w:color w:val="000000" w:themeColor="text1"/>
        </w:rPr>
        <w:t>necessárias</w:t>
      </w:r>
      <w:r>
        <w:rPr>
          <w:rFonts w:ascii="Arial" w:hAnsi="Arial" w:cs="Arial"/>
          <w:color w:val="000000" w:themeColor="text1"/>
          <w:spacing w:val="1"/>
        </w:rPr>
        <w:t xml:space="preserve"> </w:t>
      </w:r>
      <w:r>
        <w:rPr>
          <w:rFonts w:ascii="Arial" w:hAnsi="Arial" w:cs="Arial"/>
          <w:color w:val="000000" w:themeColor="text1"/>
        </w:rPr>
        <w:t>à</w:t>
      </w:r>
      <w:r>
        <w:rPr>
          <w:rFonts w:ascii="Arial" w:hAnsi="Arial" w:cs="Arial"/>
          <w:color w:val="000000" w:themeColor="text1"/>
          <w:spacing w:val="1"/>
        </w:rPr>
        <w:t xml:space="preserve"> </w:t>
      </w:r>
      <w:r>
        <w:rPr>
          <w:rFonts w:ascii="Arial" w:hAnsi="Arial" w:cs="Arial"/>
          <w:color w:val="000000" w:themeColor="text1"/>
        </w:rPr>
        <w:t>garantia</w:t>
      </w:r>
      <w:r>
        <w:rPr>
          <w:rFonts w:ascii="Arial" w:hAnsi="Arial" w:cs="Arial"/>
          <w:color w:val="000000" w:themeColor="text1"/>
          <w:spacing w:val="1"/>
        </w:rPr>
        <w:t xml:space="preserve"> </w:t>
      </w:r>
      <w:r>
        <w:rPr>
          <w:rFonts w:ascii="Arial" w:hAnsi="Arial" w:cs="Arial"/>
          <w:color w:val="000000" w:themeColor="text1"/>
        </w:rPr>
        <w:t>da</w:t>
      </w:r>
      <w:r>
        <w:rPr>
          <w:rFonts w:ascii="Arial" w:hAnsi="Arial" w:cs="Arial"/>
          <w:color w:val="000000" w:themeColor="text1"/>
          <w:spacing w:val="1"/>
        </w:rPr>
        <w:t xml:space="preserve"> </w:t>
      </w:r>
      <w:r>
        <w:rPr>
          <w:rFonts w:ascii="Arial" w:hAnsi="Arial" w:cs="Arial"/>
          <w:color w:val="000000" w:themeColor="text1"/>
        </w:rPr>
        <w:t>segurança</w:t>
      </w:r>
      <w:r>
        <w:rPr>
          <w:rFonts w:ascii="Arial" w:hAnsi="Arial" w:cs="Arial"/>
          <w:color w:val="000000" w:themeColor="text1"/>
          <w:spacing w:val="1"/>
        </w:rPr>
        <w:t xml:space="preserve"> </w:t>
      </w:r>
      <w:r>
        <w:rPr>
          <w:rFonts w:ascii="Arial" w:hAnsi="Arial" w:cs="Arial"/>
          <w:color w:val="000000" w:themeColor="text1"/>
        </w:rPr>
        <w:t>da</w:t>
      </w:r>
      <w:r>
        <w:rPr>
          <w:rFonts w:ascii="Arial" w:hAnsi="Arial" w:cs="Arial"/>
          <w:color w:val="000000" w:themeColor="text1"/>
          <w:spacing w:val="1"/>
        </w:rPr>
        <w:t xml:space="preserve"> </w:t>
      </w:r>
      <w:r>
        <w:rPr>
          <w:rFonts w:ascii="Arial" w:hAnsi="Arial" w:cs="Arial"/>
          <w:color w:val="000000" w:themeColor="text1"/>
        </w:rPr>
        <w:t>edificação</w:t>
      </w:r>
      <w:r>
        <w:rPr>
          <w:rFonts w:ascii="Arial" w:hAnsi="Arial" w:cs="Arial"/>
          <w:color w:val="000000" w:themeColor="text1"/>
          <w:spacing w:val="1"/>
        </w:rPr>
        <w:t xml:space="preserve"> </w:t>
      </w:r>
      <w:r>
        <w:rPr>
          <w:rFonts w:ascii="Arial" w:hAnsi="Arial" w:cs="Arial"/>
          <w:color w:val="000000" w:themeColor="text1"/>
        </w:rPr>
        <w:t>ou</w:t>
      </w:r>
      <w:r>
        <w:rPr>
          <w:rFonts w:ascii="Arial" w:hAnsi="Arial" w:cs="Arial"/>
          <w:color w:val="000000" w:themeColor="text1"/>
          <w:spacing w:val="1"/>
        </w:rPr>
        <w:t xml:space="preserve"> </w:t>
      </w:r>
      <w:r>
        <w:rPr>
          <w:rFonts w:ascii="Arial" w:hAnsi="Arial" w:cs="Arial"/>
          <w:color w:val="000000" w:themeColor="text1"/>
        </w:rPr>
        <w:t>dos</w:t>
      </w:r>
      <w:r>
        <w:rPr>
          <w:rFonts w:ascii="Arial" w:hAnsi="Arial" w:cs="Arial"/>
          <w:color w:val="000000" w:themeColor="text1"/>
          <w:spacing w:val="1"/>
        </w:rPr>
        <w:t xml:space="preserve"> </w:t>
      </w:r>
      <w:r>
        <w:rPr>
          <w:rFonts w:ascii="Arial" w:hAnsi="Arial" w:cs="Arial"/>
          <w:color w:val="000000" w:themeColor="text1"/>
        </w:rPr>
        <w:t>imóveis</w:t>
      </w:r>
      <w:r>
        <w:rPr>
          <w:rFonts w:ascii="Arial" w:hAnsi="Arial" w:cs="Arial"/>
          <w:color w:val="000000" w:themeColor="text1"/>
          <w:spacing w:val="1"/>
        </w:rPr>
        <w:t xml:space="preserve"> </w:t>
      </w:r>
      <w:r>
        <w:rPr>
          <w:rFonts w:ascii="Arial" w:hAnsi="Arial" w:cs="Arial"/>
          <w:color w:val="000000" w:themeColor="text1"/>
        </w:rPr>
        <w:t>vizinhos,</w:t>
      </w:r>
      <w:r>
        <w:rPr>
          <w:rFonts w:ascii="Arial" w:hAnsi="Arial" w:cs="Arial"/>
          <w:color w:val="000000" w:themeColor="text1"/>
          <w:spacing w:val="1"/>
        </w:rPr>
        <w:t xml:space="preserve"> </w:t>
      </w:r>
      <w:r>
        <w:rPr>
          <w:rFonts w:ascii="Arial" w:hAnsi="Arial" w:cs="Arial"/>
          <w:color w:val="000000" w:themeColor="text1"/>
        </w:rPr>
        <w:t>devidamente</w:t>
      </w:r>
      <w:r>
        <w:rPr>
          <w:rFonts w:ascii="Arial" w:hAnsi="Arial" w:cs="Arial"/>
          <w:color w:val="000000" w:themeColor="text1"/>
          <w:spacing w:val="-1"/>
        </w:rPr>
        <w:t xml:space="preserve"> comunicadas através de ofício pelo requerente e responsável técnico e </w:t>
      </w:r>
      <w:r>
        <w:rPr>
          <w:rFonts w:ascii="Arial" w:hAnsi="Arial" w:cs="Arial"/>
          <w:color w:val="000000" w:themeColor="text1"/>
        </w:rPr>
        <w:t>autorizadas</w:t>
      </w:r>
      <w:r>
        <w:rPr>
          <w:rFonts w:ascii="Arial" w:hAnsi="Arial" w:cs="Arial"/>
          <w:color w:val="000000" w:themeColor="text1"/>
          <w:spacing w:val="1"/>
        </w:rPr>
        <w:t xml:space="preserve"> </w:t>
      </w:r>
      <w:r>
        <w:rPr>
          <w:rFonts w:ascii="Arial" w:hAnsi="Arial" w:cs="Arial"/>
          <w:color w:val="000000" w:themeColor="text1"/>
        </w:rPr>
        <w:t>pelo Executivo</w:t>
      </w:r>
      <w:r>
        <w:rPr>
          <w:rFonts w:ascii="Arial" w:hAnsi="Arial" w:cs="Arial"/>
          <w:color w:val="000000" w:themeColor="text1"/>
          <w:spacing w:val="-1"/>
        </w:rPr>
        <w:t xml:space="preserve"> </w:t>
      </w:r>
      <w:r>
        <w:rPr>
          <w:rFonts w:ascii="Arial" w:hAnsi="Arial" w:cs="Arial"/>
          <w:color w:val="000000" w:themeColor="text1"/>
        </w:rPr>
        <w:t>Municipal.</w:t>
      </w:r>
    </w:p>
    <w:p w:rsidR="00243047" w:rsidRDefault="00CA3FBA">
      <w:pPr>
        <w:pStyle w:val="Corpodetexto"/>
        <w:spacing w:line="360" w:lineRule="auto"/>
        <w:ind w:left="0"/>
        <w:rPr>
          <w:rFonts w:ascii="Arial" w:hAnsi="Arial" w:cs="Arial"/>
          <w:color w:val="000000" w:themeColor="text1"/>
        </w:rPr>
      </w:pPr>
      <w:r>
        <w:rPr>
          <w:rFonts w:ascii="Arial" w:hAnsi="Arial" w:cs="Arial"/>
          <w:b/>
          <w:color w:val="000000" w:themeColor="text1"/>
        </w:rPr>
        <w:t>§ 3º.</w:t>
      </w:r>
      <w:r>
        <w:rPr>
          <w:rFonts w:ascii="Arial" w:hAnsi="Arial" w:cs="Arial"/>
          <w:b/>
          <w:color w:val="000000" w:themeColor="text1"/>
          <w:spacing w:val="1"/>
        </w:rPr>
        <w:t xml:space="preserve"> </w:t>
      </w: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não</w:t>
      </w:r>
      <w:r>
        <w:rPr>
          <w:rFonts w:ascii="Arial" w:hAnsi="Arial" w:cs="Arial"/>
          <w:color w:val="000000" w:themeColor="text1"/>
          <w:spacing w:val="1"/>
        </w:rPr>
        <w:t xml:space="preserve"> </w:t>
      </w:r>
      <w:r>
        <w:rPr>
          <w:rFonts w:ascii="Arial" w:hAnsi="Arial" w:cs="Arial"/>
          <w:color w:val="000000" w:themeColor="text1"/>
        </w:rPr>
        <w:t>cumprimento</w:t>
      </w:r>
      <w:r>
        <w:rPr>
          <w:rFonts w:ascii="Arial" w:hAnsi="Arial" w:cs="Arial"/>
          <w:color w:val="000000" w:themeColor="text1"/>
          <w:spacing w:val="1"/>
        </w:rPr>
        <w:t xml:space="preserve"> </w:t>
      </w:r>
      <w:r>
        <w:rPr>
          <w:rFonts w:ascii="Arial" w:hAnsi="Arial" w:cs="Arial"/>
          <w:color w:val="000000" w:themeColor="text1"/>
        </w:rPr>
        <w:t>ao</w:t>
      </w:r>
      <w:r>
        <w:rPr>
          <w:rFonts w:ascii="Arial" w:hAnsi="Arial" w:cs="Arial"/>
          <w:color w:val="000000" w:themeColor="text1"/>
          <w:spacing w:val="1"/>
        </w:rPr>
        <w:t xml:space="preserve"> </w:t>
      </w:r>
      <w:r>
        <w:rPr>
          <w:rFonts w:ascii="Arial" w:hAnsi="Arial" w:cs="Arial"/>
          <w:color w:val="000000" w:themeColor="text1"/>
        </w:rPr>
        <w:t>embargo</w:t>
      </w:r>
      <w:r>
        <w:rPr>
          <w:rFonts w:ascii="Arial" w:hAnsi="Arial" w:cs="Arial"/>
          <w:color w:val="000000" w:themeColor="text1"/>
          <w:spacing w:val="1"/>
        </w:rPr>
        <w:t xml:space="preserve"> </w:t>
      </w:r>
      <w:r>
        <w:rPr>
          <w:rFonts w:ascii="Arial" w:hAnsi="Arial" w:cs="Arial"/>
          <w:color w:val="000000" w:themeColor="text1"/>
        </w:rPr>
        <w:t>caracterizará</w:t>
      </w:r>
      <w:r>
        <w:rPr>
          <w:rFonts w:ascii="Arial" w:hAnsi="Arial" w:cs="Arial"/>
          <w:color w:val="000000" w:themeColor="text1"/>
          <w:spacing w:val="1"/>
        </w:rPr>
        <w:t xml:space="preserve"> </w:t>
      </w:r>
      <w:r>
        <w:rPr>
          <w:rFonts w:ascii="Arial" w:hAnsi="Arial" w:cs="Arial"/>
          <w:color w:val="000000" w:themeColor="text1"/>
        </w:rPr>
        <w:t>infração</w:t>
      </w:r>
      <w:r>
        <w:rPr>
          <w:rFonts w:ascii="Arial" w:hAnsi="Arial" w:cs="Arial"/>
          <w:color w:val="000000" w:themeColor="text1"/>
          <w:spacing w:val="1"/>
        </w:rPr>
        <w:t xml:space="preserve"> </w:t>
      </w:r>
      <w:r>
        <w:rPr>
          <w:rFonts w:ascii="Arial" w:hAnsi="Arial" w:cs="Arial"/>
          <w:color w:val="000000" w:themeColor="text1"/>
        </w:rPr>
        <w:t>continuada,</w:t>
      </w:r>
      <w:r>
        <w:rPr>
          <w:rFonts w:ascii="Arial" w:hAnsi="Arial" w:cs="Arial"/>
          <w:color w:val="000000" w:themeColor="text1"/>
          <w:spacing w:val="1"/>
        </w:rPr>
        <w:t xml:space="preserve"> </w:t>
      </w:r>
      <w:r>
        <w:rPr>
          <w:rFonts w:ascii="Arial" w:hAnsi="Arial" w:cs="Arial"/>
          <w:color w:val="000000" w:themeColor="text1"/>
        </w:rPr>
        <w:t>cabendo</w:t>
      </w:r>
      <w:r>
        <w:rPr>
          <w:rFonts w:ascii="Arial" w:hAnsi="Arial" w:cs="Arial"/>
          <w:color w:val="000000" w:themeColor="text1"/>
          <w:spacing w:val="61"/>
        </w:rPr>
        <w:t xml:space="preserve"> </w:t>
      </w:r>
      <w:r>
        <w:rPr>
          <w:rFonts w:ascii="Arial" w:hAnsi="Arial" w:cs="Arial"/>
          <w:color w:val="000000" w:themeColor="text1"/>
        </w:rPr>
        <w:t>a</w:t>
      </w:r>
      <w:r>
        <w:rPr>
          <w:rFonts w:ascii="Arial" w:hAnsi="Arial" w:cs="Arial"/>
          <w:color w:val="000000" w:themeColor="text1"/>
          <w:spacing w:val="1"/>
        </w:rPr>
        <w:t xml:space="preserve"> </w:t>
      </w:r>
      <w:r>
        <w:rPr>
          <w:rFonts w:ascii="Arial" w:hAnsi="Arial" w:cs="Arial"/>
          <w:color w:val="000000" w:themeColor="text1"/>
        </w:rPr>
        <w:t>aplicação de multas diárias no valor equivalente a 1/10 (um décimo) do valor da primeira</w:t>
      </w:r>
      <w:r>
        <w:rPr>
          <w:rFonts w:ascii="Arial" w:hAnsi="Arial" w:cs="Arial"/>
          <w:color w:val="000000" w:themeColor="text1"/>
          <w:spacing w:val="1"/>
        </w:rPr>
        <w:t xml:space="preserve"> </w:t>
      </w:r>
      <w:r>
        <w:rPr>
          <w:rFonts w:ascii="Arial" w:hAnsi="Arial" w:cs="Arial"/>
          <w:color w:val="000000" w:themeColor="text1"/>
        </w:rPr>
        <w:t>multa,</w:t>
      </w:r>
      <w:r>
        <w:rPr>
          <w:rFonts w:ascii="Arial" w:hAnsi="Arial" w:cs="Arial"/>
          <w:color w:val="000000" w:themeColor="text1"/>
          <w:spacing w:val="-2"/>
        </w:rPr>
        <w:t xml:space="preserve"> </w:t>
      </w:r>
      <w:r>
        <w:rPr>
          <w:rFonts w:ascii="Arial" w:hAnsi="Arial" w:cs="Arial"/>
          <w:color w:val="000000" w:themeColor="text1"/>
        </w:rPr>
        <w:t>sem prejuízo</w:t>
      </w:r>
      <w:r>
        <w:rPr>
          <w:rFonts w:ascii="Arial" w:hAnsi="Arial" w:cs="Arial"/>
          <w:color w:val="000000" w:themeColor="text1"/>
          <w:spacing w:val="-1"/>
        </w:rPr>
        <w:t xml:space="preserve"> </w:t>
      </w:r>
      <w:r>
        <w:rPr>
          <w:rFonts w:ascii="Arial" w:hAnsi="Arial" w:cs="Arial"/>
          <w:color w:val="000000" w:themeColor="text1"/>
        </w:rPr>
        <w:t>das providências</w:t>
      </w:r>
      <w:r>
        <w:rPr>
          <w:rFonts w:ascii="Arial" w:hAnsi="Arial" w:cs="Arial"/>
          <w:color w:val="000000" w:themeColor="text1"/>
          <w:spacing w:val="-1"/>
        </w:rPr>
        <w:t xml:space="preserve"> </w:t>
      </w:r>
      <w:r>
        <w:rPr>
          <w:rFonts w:ascii="Arial" w:hAnsi="Arial" w:cs="Arial"/>
          <w:color w:val="000000" w:themeColor="text1"/>
        </w:rPr>
        <w:t>administrativas</w:t>
      </w:r>
      <w:r>
        <w:rPr>
          <w:rFonts w:ascii="Arial" w:hAnsi="Arial" w:cs="Arial"/>
          <w:color w:val="000000" w:themeColor="text1"/>
          <w:spacing w:val="-1"/>
        </w:rPr>
        <w:t xml:space="preserve"> </w:t>
      </w:r>
      <w:r>
        <w:rPr>
          <w:rFonts w:ascii="Arial" w:hAnsi="Arial" w:cs="Arial"/>
          <w:color w:val="000000" w:themeColor="text1"/>
        </w:rPr>
        <w:t>ou judiciais cabíveis.</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4º.</w:t>
      </w:r>
      <w:r>
        <w:rPr>
          <w:rFonts w:ascii="Arial" w:hAnsi="Arial" w:cs="Arial"/>
          <w:b/>
          <w:color w:val="000000" w:themeColor="text1"/>
          <w:spacing w:val="1"/>
        </w:rPr>
        <w:t xml:space="preserve"> </w:t>
      </w:r>
      <w:r>
        <w:rPr>
          <w:rFonts w:ascii="Arial" w:hAnsi="Arial" w:cs="Arial"/>
          <w:color w:val="000000" w:themeColor="text1"/>
        </w:rPr>
        <w:t>A persistência da irregularidade após 30 (trinta) dias de embargo da obra implicará</w:t>
      </w:r>
      <w:r>
        <w:rPr>
          <w:rFonts w:ascii="Arial" w:hAnsi="Arial" w:cs="Arial"/>
          <w:color w:val="000000" w:themeColor="text1"/>
          <w:spacing w:val="1"/>
        </w:rPr>
        <w:t xml:space="preserve"> </w:t>
      </w:r>
      <w:r>
        <w:rPr>
          <w:rFonts w:ascii="Arial" w:hAnsi="Arial" w:cs="Arial"/>
          <w:color w:val="000000" w:themeColor="text1"/>
        </w:rPr>
        <w:t>multa</w:t>
      </w:r>
      <w:r>
        <w:rPr>
          <w:rFonts w:ascii="Arial" w:hAnsi="Arial" w:cs="Arial"/>
          <w:color w:val="000000" w:themeColor="text1"/>
          <w:spacing w:val="-1"/>
        </w:rPr>
        <w:t xml:space="preserve"> </w:t>
      </w:r>
      <w:r>
        <w:rPr>
          <w:rFonts w:ascii="Arial" w:hAnsi="Arial" w:cs="Arial"/>
          <w:color w:val="000000" w:themeColor="text1"/>
        </w:rPr>
        <w:t>equivalente a</w:t>
      </w:r>
      <w:r>
        <w:rPr>
          <w:rFonts w:ascii="Arial" w:hAnsi="Arial" w:cs="Arial"/>
          <w:color w:val="000000" w:themeColor="text1"/>
          <w:spacing w:val="-2"/>
        </w:rPr>
        <w:t xml:space="preserve"> </w:t>
      </w:r>
      <w:r>
        <w:rPr>
          <w:rFonts w:ascii="Arial" w:hAnsi="Arial" w:cs="Arial"/>
          <w:color w:val="000000" w:themeColor="text1"/>
        </w:rPr>
        <w:t>5</w:t>
      </w:r>
      <w:r>
        <w:rPr>
          <w:rFonts w:ascii="Arial" w:hAnsi="Arial" w:cs="Arial"/>
          <w:color w:val="000000" w:themeColor="text1"/>
          <w:spacing w:val="-3"/>
        </w:rPr>
        <w:t xml:space="preserve"> </w:t>
      </w:r>
      <w:r>
        <w:rPr>
          <w:rFonts w:ascii="Arial" w:hAnsi="Arial" w:cs="Arial"/>
          <w:color w:val="000000" w:themeColor="text1"/>
        </w:rPr>
        <w:t>(cinco)</w:t>
      </w:r>
      <w:r>
        <w:rPr>
          <w:rFonts w:ascii="Arial" w:hAnsi="Arial" w:cs="Arial"/>
          <w:color w:val="000000" w:themeColor="text1"/>
          <w:spacing w:val="1"/>
        </w:rPr>
        <w:t xml:space="preserve"> </w:t>
      </w:r>
      <w:r>
        <w:rPr>
          <w:rFonts w:ascii="Arial" w:hAnsi="Arial" w:cs="Arial"/>
          <w:color w:val="000000" w:themeColor="text1"/>
        </w:rPr>
        <w:t>vezes o valor</w:t>
      </w:r>
      <w:r>
        <w:rPr>
          <w:rFonts w:ascii="Arial" w:hAnsi="Arial" w:cs="Arial"/>
          <w:color w:val="000000" w:themeColor="text1"/>
          <w:spacing w:val="1"/>
        </w:rPr>
        <w:t xml:space="preserve"> </w:t>
      </w:r>
      <w:r>
        <w:rPr>
          <w:rFonts w:ascii="Arial" w:hAnsi="Arial" w:cs="Arial"/>
          <w:color w:val="000000" w:themeColor="text1"/>
        </w:rPr>
        <w:t>da primeira</w:t>
      </w:r>
      <w:r>
        <w:rPr>
          <w:rFonts w:ascii="Arial" w:hAnsi="Arial" w:cs="Arial"/>
          <w:color w:val="000000" w:themeColor="text1"/>
          <w:spacing w:val="-3"/>
        </w:rPr>
        <w:t xml:space="preserve"> </w:t>
      </w:r>
      <w:r>
        <w:rPr>
          <w:rFonts w:ascii="Arial" w:hAnsi="Arial" w:cs="Arial"/>
          <w:color w:val="000000" w:themeColor="text1"/>
        </w:rPr>
        <w:t>multa.</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5º.</w:t>
      </w:r>
      <w:r>
        <w:rPr>
          <w:rFonts w:ascii="Arial" w:hAnsi="Arial" w:cs="Arial"/>
          <w:b/>
          <w:color w:val="000000" w:themeColor="text1"/>
          <w:spacing w:val="1"/>
        </w:rPr>
        <w:t xml:space="preserve"> </w:t>
      </w:r>
      <w:r>
        <w:rPr>
          <w:rFonts w:ascii="Arial" w:hAnsi="Arial" w:cs="Arial"/>
          <w:color w:val="000000" w:themeColor="text1"/>
        </w:rPr>
        <w:t>Não caberá multa se o infrator estiver executando apenas o trabalho necessário à</w:t>
      </w:r>
      <w:r>
        <w:rPr>
          <w:rFonts w:ascii="Arial" w:hAnsi="Arial" w:cs="Arial"/>
          <w:color w:val="000000" w:themeColor="text1"/>
          <w:spacing w:val="1"/>
        </w:rPr>
        <w:t xml:space="preserve"> </w:t>
      </w:r>
      <w:r>
        <w:rPr>
          <w:rFonts w:ascii="Arial" w:hAnsi="Arial" w:cs="Arial"/>
          <w:color w:val="000000" w:themeColor="text1"/>
        </w:rPr>
        <w:t>correção de irregularidade causadora do embargo, conforme ofício assinado por proprietário</w:t>
      </w:r>
      <w:r>
        <w:rPr>
          <w:rFonts w:ascii="Arial" w:hAnsi="Arial" w:cs="Arial"/>
          <w:color w:val="000000" w:themeColor="text1"/>
          <w:spacing w:val="-59"/>
        </w:rPr>
        <w:t xml:space="preserve">                               </w:t>
      </w:r>
      <w:r>
        <w:rPr>
          <w:rFonts w:ascii="Arial" w:hAnsi="Arial" w:cs="Arial"/>
          <w:color w:val="000000" w:themeColor="text1"/>
        </w:rPr>
        <w:t xml:space="preserve">e responsável técnico pela obra protocolado junto ao órgão municipal competente e por este </w:t>
      </w:r>
      <w:r>
        <w:rPr>
          <w:rFonts w:ascii="Arial" w:hAnsi="Arial" w:cs="Arial"/>
          <w:color w:val="000000" w:themeColor="text1"/>
          <w:spacing w:val="-59"/>
        </w:rPr>
        <w:t xml:space="preserve"> </w:t>
      </w:r>
      <w:r>
        <w:rPr>
          <w:rFonts w:ascii="Arial" w:hAnsi="Arial" w:cs="Arial"/>
          <w:color w:val="000000" w:themeColor="text1"/>
        </w:rPr>
        <w:t>acatado.</w:t>
      </w:r>
    </w:p>
    <w:p w:rsidR="00243047" w:rsidRDefault="00CA3FBA" w:rsidP="00E254C6">
      <w:pPr>
        <w:pStyle w:val="Corpodetexto"/>
        <w:numPr>
          <w:ilvl w:val="0"/>
          <w:numId w:val="182"/>
        </w:numPr>
        <w:spacing w:line="360" w:lineRule="auto"/>
        <w:rPr>
          <w:rFonts w:ascii="Arial" w:hAnsi="Arial" w:cs="Arial"/>
          <w:color w:val="000000" w:themeColor="text1"/>
        </w:rPr>
      </w:pPr>
      <w:r>
        <w:rPr>
          <w:rFonts w:ascii="Arial" w:hAnsi="Arial" w:cs="Arial"/>
          <w:color w:val="000000" w:themeColor="text1"/>
        </w:rPr>
        <w:t>A apreensão consiste na tomada de bens, máquinas, aparelhos e equipamentos,</w:t>
      </w:r>
      <w:r>
        <w:rPr>
          <w:rFonts w:ascii="Arial" w:hAnsi="Arial" w:cs="Arial"/>
          <w:color w:val="000000" w:themeColor="text1"/>
          <w:spacing w:val="1"/>
        </w:rPr>
        <w:t xml:space="preserve"> </w:t>
      </w:r>
      <w:r>
        <w:rPr>
          <w:rFonts w:ascii="Arial" w:hAnsi="Arial" w:cs="Arial"/>
          <w:color w:val="000000" w:themeColor="text1"/>
        </w:rPr>
        <w:t>com</w:t>
      </w:r>
      <w:r>
        <w:rPr>
          <w:rFonts w:ascii="Arial" w:hAnsi="Arial" w:cs="Arial"/>
          <w:color w:val="000000" w:themeColor="text1"/>
          <w:spacing w:val="1"/>
        </w:rPr>
        <w:t xml:space="preserve"> </w:t>
      </w:r>
      <w:r>
        <w:rPr>
          <w:rFonts w:ascii="Arial" w:hAnsi="Arial" w:cs="Arial"/>
          <w:color w:val="000000" w:themeColor="text1"/>
        </w:rPr>
        <w:t>o objetivo</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1"/>
        </w:rPr>
        <w:t xml:space="preserve"> </w:t>
      </w:r>
      <w:r>
        <w:rPr>
          <w:rFonts w:ascii="Arial" w:hAnsi="Arial" w:cs="Arial"/>
          <w:color w:val="000000" w:themeColor="text1"/>
        </w:rPr>
        <w:t>interromper</w:t>
      </w:r>
      <w:r>
        <w:rPr>
          <w:rFonts w:ascii="Arial" w:hAnsi="Arial" w:cs="Arial"/>
          <w:color w:val="000000" w:themeColor="text1"/>
          <w:spacing w:val="1"/>
        </w:rPr>
        <w:t xml:space="preserve"> </w:t>
      </w:r>
      <w:r>
        <w:rPr>
          <w:rFonts w:ascii="Arial" w:hAnsi="Arial" w:cs="Arial"/>
          <w:color w:val="000000" w:themeColor="text1"/>
        </w:rPr>
        <w:t>a prática</w:t>
      </w:r>
      <w:r>
        <w:rPr>
          <w:rFonts w:ascii="Arial" w:hAnsi="Arial" w:cs="Arial"/>
          <w:color w:val="000000" w:themeColor="text1"/>
          <w:spacing w:val="1"/>
        </w:rPr>
        <w:t xml:space="preserve"> </w:t>
      </w:r>
      <w:r>
        <w:rPr>
          <w:rFonts w:ascii="Arial" w:hAnsi="Arial" w:cs="Arial"/>
          <w:color w:val="000000" w:themeColor="text1"/>
        </w:rPr>
        <w:t>da</w:t>
      </w:r>
      <w:r>
        <w:rPr>
          <w:rFonts w:ascii="Arial" w:hAnsi="Arial" w:cs="Arial"/>
          <w:color w:val="000000" w:themeColor="text1"/>
          <w:spacing w:val="1"/>
        </w:rPr>
        <w:t xml:space="preserve"> </w:t>
      </w:r>
      <w:r>
        <w:rPr>
          <w:rFonts w:ascii="Arial" w:hAnsi="Arial" w:cs="Arial"/>
          <w:color w:val="000000" w:themeColor="text1"/>
        </w:rPr>
        <w:t>infração</w:t>
      </w:r>
      <w:r>
        <w:rPr>
          <w:rFonts w:ascii="Arial" w:hAnsi="Arial" w:cs="Arial"/>
          <w:color w:val="000000" w:themeColor="text1"/>
          <w:spacing w:val="1"/>
        </w:rPr>
        <w:t xml:space="preserve"> </w:t>
      </w:r>
      <w:r>
        <w:rPr>
          <w:rFonts w:ascii="Arial" w:hAnsi="Arial" w:cs="Arial"/>
          <w:color w:val="000000" w:themeColor="text1"/>
        </w:rPr>
        <w:t>ou servir</w:t>
      </w:r>
      <w:r>
        <w:rPr>
          <w:rFonts w:ascii="Arial" w:hAnsi="Arial" w:cs="Arial"/>
          <w:color w:val="000000" w:themeColor="text1"/>
          <w:spacing w:val="1"/>
        </w:rPr>
        <w:t xml:space="preserve"> </w:t>
      </w:r>
      <w:r>
        <w:rPr>
          <w:rFonts w:ascii="Arial" w:hAnsi="Arial" w:cs="Arial"/>
          <w:color w:val="000000" w:themeColor="text1"/>
        </w:rPr>
        <w:t>como</w:t>
      </w:r>
      <w:r>
        <w:rPr>
          <w:rFonts w:ascii="Arial" w:hAnsi="Arial" w:cs="Arial"/>
          <w:color w:val="000000" w:themeColor="text1"/>
          <w:spacing w:val="1"/>
        </w:rPr>
        <w:t xml:space="preserve"> </w:t>
      </w:r>
      <w:r>
        <w:rPr>
          <w:rFonts w:ascii="Arial" w:hAnsi="Arial" w:cs="Arial"/>
          <w:color w:val="000000" w:themeColor="text1"/>
        </w:rPr>
        <w:t>prova</w:t>
      </w:r>
      <w:r>
        <w:rPr>
          <w:rFonts w:ascii="Arial" w:hAnsi="Arial" w:cs="Arial"/>
          <w:color w:val="000000" w:themeColor="text1"/>
          <w:spacing w:val="61"/>
        </w:rPr>
        <w:t xml:space="preserve"> </w:t>
      </w:r>
      <w:r>
        <w:rPr>
          <w:rFonts w:ascii="Arial" w:hAnsi="Arial" w:cs="Arial"/>
          <w:color w:val="000000" w:themeColor="text1"/>
        </w:rPr>
        <w:t>material</w:t>
      </w:r>
      <w:r>
        <w:rPr>
          <w:rFonts w:ascii="Arial" w:hAnsi="Arial" w:cs="Arial"/>
          <w:color w:val="000000" w:themeColor="text1"/>
          <w:spacing w:val="61"/>
        </w:rPr>
        <w:t xml:space="preserve"> </w:t>
      </w:r>
      <w:r>
        <w:rPr>
          <w:rFonts w:ascii="Arial" w:hAnsi="Arial" w:cs="Arial"/>
          <w:color w:val="000000" w:themeColor="text1"/>
        </w:rPr>
        <w:t>da</w:t>
      </w:r>
      <w:r>
        <w:rPr>
          <w:rFonts w:ascii="Arial" w:hAnsi="Arial" w:cs="Arial"/>
          <w:color w:val="000000" w:themeColor="text1"/>
          <w:spacing w:val="1"/>
        </w:rPr>
        <w:t xml:space="preserve"> </w:t>
      </w:r>
      <w:r>
        <w:rPr>
          <w:rFonts w:ascii="Arial" w:hAnsi="Arial" w:cs="Arial"/>
          <w:color w:val="000000" w:themeColor="text1"/>
        </w:rPr>
        <w:t>mesma.</w:t>
      </w:r>
    </w:p>
    <w:p w:rsidR="00243047" w:rsidRDefault="00CA3FBA" w:rsidP="00E254C6">
      <w:pPr>
        <w:pStyle w:val="Corpodetexto"/>
        <w:numPr>
          <w:ilvl w:val="0"/>
          <w:numId w:val="182"/>
        </w:numPr>
        <w:spacing w:line="360" w:lineRule="auto"/>
        <w:rPr>
          <w:rFonts w:ascii="Arial" w:hAnsi="Arial" w:cs="Arial"/>
          <w:color w:val="4472C4" w:themeColor="accent1"/>
        </w:rPr>
      </w:pPr>
      <w:r>
        <w:rPr>
          <w:rFonts w:ascii="Arial" w:hAnsi="Arial" w:cs="Arial"/>
          <w:color w:val="000000" w:themeColor="text1"/>
        </w:rPr>
        <w:t>A</w:t>
      </w:r>
      <w:r>
        <w:rPr>
          <w:rFonts w:ascii="Arial" w:hAnsi="Arial" w:cs="Arial"/>
          <w:color w:val="000000" w:themeColor="text1"/>
          <w:spacing w:val="-1"/>
        </w:rPr>
        <w:t xml:space="preserve"> </w:t>
      </w:r>
      <w:r>
        <w:rPr>
          <w:rFonts w:ascii="Arial" w:hAnsi="Arial" w:cs="Arial"/>
          <w:color w:val="000000" w:themeColor="text1"/>
        </w:rPr>
        <w:t>demolição</w:t>
      </w:r>
      <w:r>
        <w:rPr>
          <w:rFonts w:ascii="Arial" w:hAnsi="Arial" w:cs="Arial"/>
          <w:color w:val="000000" w:themeColor="text1"/>
          <w:spacing w:val="-2"/>
        </w:rPr>
        <w:t xml:space="preserve"> </w:t>
      </w:r>
      <w:r>
        <w:rPr>
          <w:rFonts w:ascii="Arial" w:hAnsi="Arial" w:cs="Arial"/>
          <w:color w:val="000000" w:themeColor="text1"/>
        </w:rPr>
        <w:t>total</w:t>
      </w:r>
      <w:r>
        <w:rPr>
          <w:rFonts w:ascii="Arial" w:hAnsi="Arial" w:cs="Arial"/>
          <w:color w:val="000000" w:themeColor="text1"/>
          <w:spacing w:val="-1"/>
        </w:rPr>
        <w:t xml:space="preserve"> </w:t>
      </w:r>
      <w:r>
        <w:rPr>
          <w:rFonts w:ascii="Arial" w:hAnsi="Arial" w:cs="Arial"/>
          <w:color w:val="000000" w:themeColor="text1"/>
        </w:rPr>
        <w:t>ou</w:t>
      </w:r>
      <w:r>
        <w:rPr>
          <w:rFonts w:ascii="Arial" w:hAnsi="Arial" w:cs="Arial"/>
          <w:color w:val="000000" w:themeColor="text1"/>
          <w:spacing w:val="-3"/>
        </w:rPr>
        <w:t xml:space="preserve"> </w:t>
      </w:r>
      <w:r>
        <w:rPr>
          <w:rFonts w:ascii="Arial" w:hAnsi="Arial" w:cs="Arial"/>
          <w:color w:val="000000" w:themeColor="text1"/>
        </w:rPr>
        <w:t>parcial</w:t>
      </w:r>
      <w:r>
        <w:rPr>
          <w:rFonts w:ascii="Arial" w:hAnsi="Arial" w:cs="Arial"/>
          <w:color w:val="000000" w:themeColor="text1"/>
          <w:spacing w:val="-1"/>
        </w:rPr>
        <w:t xml:space="preserve"> </w:t>
      </w:r>
      <w:r>
        <w:rPr>
          <w:rFonts w:ascii="Arial" w:hAnsi="Arial" w:cs="Arial"/>
          <w:color w:val="000000" w:themeColor="text1"/>
        </w:rPr>
        <w:t>será imposta</w:t>
      </w:r>
      <w:r>
        <w:rPr>
          <w:rFonts w:ascii="Arial" w:hAnsi="Arial" w:cs="Arial"/>
          <w:color w:val="000000" w:themeColor="text1"/>
          <w:spacing w:val="-2"/>
        </w:rPr>
        <w:t xml:space="preserve"> </w:t>
      </w:r>
      <w:r>
        <w:rPr>
          <w:rFonts w:ascii="Arial" w:hAnsi="Arial" w:cs="Arial"/>
          <w:color w:val="000000" w:themeColor="text1"/>
        </w:rPr>
        <w:t>conforme</w:t>
      </w:r>
      <w:r>
        <w:rPr>
          <w:rFonts w:ascii="Arial" w:hAnsi="Arial" w:cs="Arial"/>
          <w:color w:val="000000" w:themeColor="text1"/>
          <w:spacing w:val="-1"/>
        </w:rPr>
        <w:t xml:space="preserve"> </w:t>
      </w:r>
      <w:r>
        <w:rPr>
          <w:rFonts w:ascii="Arial" w:hAnsi="Arial" w:cs="Arial"/>
        </w:rPr>
        <w:t>anexo</w:t>
      </w:r>
      <w:r>
        <w:rPr>
          <w:rFonts w:ascii="Arial" w:hAnsi="Arial" w:cs="Arial"/>
          <w:spacing w:val="-1"/>
        </w:rPr>
        <w:t xml:space="preserve"> </w:t>
      </w:r>
      <w:r>
        <w:rPr>
          <w:rFonts w:ascii="Arial" w:hAnsi="Arial" w:cs="Arial"/>
        </w:rPr>
        <w:t>12.</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xml:space="preserve">§ 1º. </w:t>
      </w:r>
      <w:r>
        <w:rPr>
          <w:rFonts w:ascii="Arial" w:hAnsi="Arial" w:cs="Arial"/>
          <w:color w:val="000000" w:themeColor="text1"/>
        </w:rPr>
        <w:t>Havendo recusa ou inércia imotivada do responsável, o Município poderá</w:t>
      </w:r>
      <w:r>
        <w:rPr>
          <w:rFonts w:ascii="Arial" w:hAnsi="Arial" w:cs="Arial"/>
          <w:color w:val="000000" w:themeColor="text1"/>
          <w:spacing w:val="1"/>
        </w:rPr>
        <w:t xml:space="preserve"> </w:t>
      </w:r>
      <w:r>
        <w:rPr>
          <w:rFonts w:ascii="Arial" w:hAnsi="Arial" w:cs="Arial"/>
          <w:color w:val="000000" w:themeColor="text1"/>
        </w:rPr>
        <w:t>proceder às obras de demolição, diretamente ou através de terceiros, devendo o respectivo</w:t>
      </w:r>
      <w:r>
        <w:rPr>
          <w:rFonts w:ascii="Arial" w:hAnsi="Arial" w:cs="Arial"/>
          <w:color w:val="000000" w:themeColor="text1"/>
          <w:spacing w:val="1"/>
        </w:rPr>
        <w:t xml:space="preserve"> </w:t>
      </w:r>
      <w:r>
        <w:rPr>
          <w:rFonts w:ascii="Arial" w:hAnsi="Arial" w:cs="Arial"/>
          <w:color w:val="000000" w:themeColor="text1"/>
        </w:rPr>
        <w:t>custo</w:t>
      </w:r>
      <w:r>
        <w:rPr>
          <w:rFonts w:ascii="Arial" w:hAnsi="Arial" w:cs="Arial"/>
          <w:color w:val="000000" w:themeColor="text1"/>
          <w:spacing w:val="-2"/>
        </w:rPr>
        <w:t xml:space="preserve"> </w:t>
      </w:r>
      <w:r>
        <w:rPr>
          <w:rFonts w:ascii="Arial" w:hAnsi="Arial" w:cs="Arial"/>
          <w:color w:val="000000" w:themeColor="text1"/>
        </w:rPr>
        <w:t>ser</w:t>
      </w:r>
      <w:r>
        <w:rPr>
          <w:rFonts w:ascii="Arial" w:hAnsi="Arial" w:cs="Arial"/>
          <w:color w:val="000000" w:themeColor="text1"/>
          <w:spacing w:val="-1"/>
        </w:rPr>
        <w:t xml:space="preserve"> </w:t>
      </w:r>
      <w:r>
        <w:rPr>
          <w:rFonts w:ascii="Arial" w:hAnsi="Arial" w:cs="Arial"/>
          <w:color w:val="000000" w:themeColor="text1"/>
        </w:rPr>
        <w:t>ressarcido pelo</w:t>
      </w:r>
      <w:r>
        <w:rPr>
          <w:rFonts w:ascii="Arial" w:hAnsi="Arial" w:cs="Arial"/>
          <w:color w:val="000000" w:themeColor="text1"/>
          <w:spacing w:val="-2"/>
        </w:rPr>
        <w:t xml:space="preserve"> </w:t>
      </w:r>
      <w:r>
        <w:rPr>
          <w:rFonts w:ascii="Arial" w:hAnsi="Arial" w:cs="Arial"/>
          <w:color w:val="000000" w:themeColor="text1"/>
        </w:rPr>
        <w:t xml:space="preserve">responsável. </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2º.</w:t>
      </w:r>
      <w:r>
        <w:rPr>
          <w:rFonts w:ascii="Arial" w:hAnsi="Arial" w:cs="Arial"/>
          <w:color w:val="000000" w:themeColor="text1"/>
        </w:rPr>
        <w:t xml:space="preserve"> A suspensão de licença será aplicada nos casos de continuidade da obra em desacordo com </w:t>
      </w:r>
      <w:r>
        <w:rPr>
          <w:rFonts w:ascii="Arial" w:hAnsi="Arial" w:cs="Arial"/>
          <w:color w:val="000000" w:themeColor="text1"/>
          <w:spacing w:val="-59"/>
        </w:rPr>
        <w:t xml:space="preserve">         </w:t>
      </w: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Alvará existente,</w:t>
      </w:r>
      <w:r>
        <w:rPr>
          <w:rFonts w:ascii="Arial" w:hAnsi="Arial" w:cs="Arial"/>
          <w:color w:val="000000" w:themeColor="text1"/>
          <w:spacing w:val="-1"/>
        </w:rPr>
        <w:t xml:space="preserve"> </w:t>
      </w:r>
      <w:r>
        <w:rPr>
          <w:rFonts w:ascii="Arial" w:hAnsi="Arial" w:cs="Arial"/>
          <w:color w:val="000000" w:themeColor="text1"/>
        </w:rPr>
        <w:t>se</w:t>
      </w:r>
      <w:r>
        <w:rPr>
          <w:rFonts w:ascii="Arial" w:hAnsi="Arial" w:cs="Arial"/>
          <w:color w:val="000000" w:themeColor="text1"/>
          <w:spacing w:val="-1"/>
        </w:rPr>
        <w:t xml:space="preserve"> </w:t>
      </w:r>
      <w:r>
        <w:rPr>
          <w:rFonts w:ascii="Arial" w:hAnsi="Arial" w:cs="Arial"/>
          <w:color w:val="000000" w:themeColor="text1"/>
        </w:rPr>
        <w:t>após 30</w:t>
      </w:r>
      <w:r>
        <w:rPr>
          <w:rFonts w:ascii="Arial" w:hAnsi="Arial" w:cs="Arial"/>
          <w:color w:val="000000" w:themeColor="text1"/>
          <w:spacing w:val="-3"/>
        </w:rPr>
        <w:t xml:space="preserve"> </w:t>
      </w:r>
      <w:r>
        <w:rPr>
          <w:rFonts w:ascii="Arial" w:hAnsi="Arial" w:cs="Arial"/>
          <w:color w:val="000000" w:themeColor="text1"/>
        </w:rPr>
        <w:t>(trinta)</w:t>
      </w:r>
      <w:r>
        <w:rPr>
          <w:rFonts w:ascii="Arial" w:hAnsi="Arial" w:cs="Arial"/>
          <w:color w:val="000000" w:themeColor="text1"/>
          <w:spacing w:val="-2"/>
        </w:rPr>
        <w:t xml:space="preserve"> </w:t>
      </w:r>
      <w:r>
        <w:rPr>
          <w:rFonts w:ascii="Arial" w:hAnsi="Arial" w:cs="Arial"/>
          <w:color w:val="000000" w:themeColor="text1"/>
        </w:rPr>
        <w:t>dias da</w:t>
      </w:r>
      <w:r>
        <w:rPr>
          <w:rFonts w:ascii="Arial" w:hAnsi="Arial" w:cs="Arial"/>
          <w:color w:val="000000" w:themeColor="text1"/>
          <w:spacing w:val="-3"/>
        </w:rPr>
        <w:t xml:space="preserve"> </w:t>
      </w:r>
      <w:r>
        <w:rPr>
          <w:rFonts w:ascii="Arial" w:hAnsi="Arial" w:cs="Arial"/>
          <w:color w:val="000000" w:themeColor="text1"/>
        </w:rPr>
        <w:t>autuação persistir a</w:t>
      </w:r>
      <w:r>
        <w:rPr>
          <w:rFonts w:ascii="Arial" w:hAnsi="Arial" w:cs="Arial"/>
          <w:color w:val="000000" w:themeColor="text1"/>
          <w:spacing w:val="-2"/>
        </w:rPr>
        <w:t xml:space="preserve"> </w:t>
      </w:r>
      <w:r>
        <w:rPr>
          <w:rFonts w:ascii="Arial" w:hAnsi="Arial" w:cs="Arial"/>
          <w:color w:val="000000" w:themeColor="text1"/>
        </w:rPr>
        <w:t>irregularidade.</w:t>
      </w:r>
    </w:p>
    <w:p w:rsidR="00243047" w:rsidRDefault="00243047">
      <w:pPr>
        <w:pStyle w:val="Corpodetexto"/>
        <w:spacing w:line="360" w:lineRule="auto"/>
        <w:rPr>
          <w:rFonts w:ascii="Arial" w:hAnsi="Arial" w:cs="Arial"/>
          <w:color w:val="000000" w:themeColor="text1"/>
        </w:rPr>
      </w:pPr>
    </w:p>
    <w:p w:rsidR="00243047" w:rsidRDefault="00CA3FBA">
      <w:pPr>
        <w:pStyle w:val="Corpodetexto"/>
        <w:spacing w:line="360" w:lineRule="auto"/>
        <w:jc w:val="center"/>
        <w:rPr>
          <w:rFonts w:ascii="Arial" w:hAnsi="Arial" w:cs="Arial"/>
          <w:b/>
          <w:bCs/>
          <w:color w:val="000000" w:themeColor="text1"/>
        </w:rPr>
      </w:pPr>
      <w:bookmarkStart w:id="112" w:name="_bookmark54"/>
      <w:bookmarkEnd w:id="112"/>
      <w:r>
        <w:rPr>
          <w:rFonts w:ascii="Arial" w:hAnsi="Arial" w:cs="Arial"/>
          <w:b/>
          <w:bCs/>
          <w:color w:val="000000" w:themeColor="text1"/>
        </w:rPr>
        <w:t>CAPÍTULO</w:t>
      </w:r>
      <w:r>
        <w:rPr>
          <w:rFonts w:ascii="Arial" w:hAnsi="Arial" w:cs="Arial"/>
          <w:b/>
          <w:bCs/>
          <w:color w:val="000000" w:themeColor="text1"/>
          <w:spacing w:val="-3"/>
        </w:rPr>
        <w:t xml:space="preserve"> </w:t>
      </w:r>
      <w:r>
        <w:rPr>
          <w:rFonts w:ascii="Arial" w:hAnsi="Arial" w:cs="Arial"/>
          <w:b/>
          <w:bCs/>
          <w:color w:val="000000" w:themeColor="text1"/>
        </w:rPr>
        <w:t>II</w:t>
      </w:r>
      <w:r>
        <w:rPr>
          <w:rFonts w:ascii="Arial" w:hAnsi="Arial" w:cs="Arial"/>
          <w:b/>
          <w:bCs/>
          <w:color w:val="000000" w:themeColor="text1"/>
          <w:spacing w:val="-4"/>
        </w:rPr>
        <w:t xml:space="preserve"> </w:t>
      </w:r>
      <w:r>
        <w:rPr>
          <w:rFonts w:ascii="Arial" w:hAnsi="Arial" w:cs="Arial"/>
          <w:b/>
          <w:bCs/>
          <w:color w:val="000000" w:themeColor="text1"/>
        </w:rPr>
        <w:t>–</w:t>
      </w:r>
      <w:r>
        <w:rPr>
          <w:rFonts w:ascii="Arial" w:hAnsi="Arial" w:cs="Arial"/>
          <w:b/>
          <w:bCs/>
          <w:color w:val="000000" w:themeColor="text1"/>
          <w:spacing w:val="-3"/>
        </w:rPr>
        <w:t xml:space="preserve"> </w:t>
      </w:r>
      <w:r>
        <w:rPr>
          <w:rFonts w:ascii="Arial" w:hAnsi="Arial" w:cs="Arial"/>
          <w:b/>
          <w:bCs/>
          <w:color w:val="000000" w:themeColor="text1"/>
        </w:rPr>
        <w:t>DOS</w:t>
      </w:r>
      <w:r>
        <w:rPr>
          <w:rFonts w:ascii="Arial" w:hAnsi="Arial" w:cs="Arial"/>
          <w:b/>
          <w:bCs/>
          <w:color w:val="000000" w:themeColor="text1"/>
          <w:spacing w:val="-4"/>
        </w:rPr>
        <w:t xml:space="preserve"> </w:t>
      </w:r>
      <w:r>
        <w:rPr>
          <w:rFonts w:ascii="Arial" w:hAnsi="Arial" w:cs="Arial"/>
          <w:b/>
          <w:bCs/>
          <w:color w:val="000000" w:themeColor="text1"/>
        </w:rPr>
        <w:t>PROCEDIMENTOS</w:t>
      </w:r>
      <w:r>
        <w:rPr>
          <w:rFonts w:ascii="Arial" w:hAnsi="Arial" w:cs="Arial"/>
          <w:b/>
          <w:bCs/>
          <w:color w:val="000000" w:themeColor="text1"/>
          <w:spacing w:val="-4"/>
        </w:rPr>
        <w:t xml:space="preserve"> </w:t>
      </w:r>
      <w:r>
        <w:rPr>
          <w:rFonts w:ascii="Arial" w:hAnsi="Arial" w:cs="Arial"/>
          <w:b/>
          <w:bCs/>
          <w:color w:val="000000" w:themeColor="text1"/>
        </w:rPr>
        <w:t>DE</w:t>
      </w:r>
      <w:r>
        <w:rPr>
          <w:rFonts w:ascii="Arial" w:hAnsi="Arial" w:cs="Arial"/>
          <w:b/>
          <w:bCs/>
          <w:color w:val="000000" w:themeColor="text1"/>
          <w:spacing w:val="-3"/>
        </w:rPr>
        <w:t xml:space="preserve"> </w:t>
      </w:r>
      <w:r>
        <w:rPr>
          <w:rFonts w:ascii="Arial" w:hAnsi="Arial" w:cs="Arial"/>
          <w:b/>
          <w:bCs/>
          <w:color w:val="000000" w:themeColor="text1"/>
        </w:rPr>
        <w:t>FISCALIZAÇÃO</w:t>
      </w:r>
      <w:r>
        <w:rPr>
          <w:rFonts w:ascii="Arial" w:hAnsi="Arial" w:cs="Arial"/>
          <w:b/>
          <w:bCs/>
          <w:color w:val="000000" w:themeColor="text1"/>
          <w:spacing w:val="-2"/>
        </w:rPr>
        <w:t xml:space="preserve"> </w:t>
      </w:r>
      <w:r>
        <w:rPr>
          <w:rFonts w:ascii="Arial" w:hAnsi="Arial" w:cs="Arial"/>
          <w:b/>
          <w:bCs/>
          <w:color w:val="000000" w:themeColor="text1"/>
        </w:rPr>
        <w:t>E</w:t>
      </w:r>
      <w:r>
        <w:rPr>
          <w:rFonts w:ascii="Arial" w:hAnsi="Arial" w:cs="Arial"/>
          <w:b/>
          <w:bCs/>
          <w:color w:val="000000" w:themeColor="text1"/>
          <w:spacing w:val="-2"/>
        </w:rPr>
        <w:t xml:space="preserve"> </w:t>
      </w:r>
      <w:r>
        <w:rPr>
          <w:rFonts w:ascii="Arial" w:hAnsi="Arial" w:cs="Arial"/>
          <w:b/>
          <w:bCs/>
          <w:color w:val="000000" w:themeColor="text1"/>
        </w:rPr>
        <w:t>APLICAÇÃO</w:t>
      </w:r>
      <w:r>
        <w:rPr>
          <w:rFonts w:ascii="Arial" w:hAnsi="Arial" w:cs="Arial"/>
          <w:b/>
          <w:bCs/>
          <w:color w:val="000000" w:themeColor="text1"/>
          <w:spacing w:val="-2"/>
        </w:rPr>
        <w:t xml:space="preserve"> </w:t>
      </w:r>
      <w:r>
        <w:rPr>
          <w:rFonts w:ascii="Arial" w:hAnsi="Arial" w:cs="Arial"/>
          <w:b/>
          <w:bCs/>
          <w:color w:val="000000" w:themeColor="text1"/>
        </w:rPr>
        <w:t>DAS</w:t>
      </w:r>
      <w:r>
        <w:rPr>
          <w:rFonts w:ascii="Arial" w:hAnsi="Arial" w:cs="Arial"/>
          <w:b/>
          <w:bCs/>
          <w:color w:val="000000" w:themeColor="text1"/>
          <w:spacing w:val="-58"/>
        </w:rPr>
        <w:t xml:space="preserve"> </w:t>
      </w:r>
      <w:r>
        <w:rPr>
          <w:rFonts w:ascii="Arial" w:hAnsi="Arial" w:cs="Arial"/>
          <w:b/>
          <w:bCs/>
          <w:color w:val="000000" w:themeColor="text1"/>
        </w:rPr>
        <w:t>PENALIDADES</w:t>
      </w:r>
    </w:p>
    <w:p w:rsidR="00243047" w:rsidRDefault="00243047">
      <w:pPr>
        <w:pStyle w:val="Corpodetexto"/>
        <w:spacing w:line="360" w:lineRule="auto"/>
        <w:jc w:val="center"/>
        <w:rPr>
          <w:rFonts w:ascii="Arial" w:hAnsi="Arial" w:cs="Arial"/>
          <w:b/>
          <w:bCs/>
          <w:color w:val="000000" w:themeColor="text1"/>
        </w:rPr>
      </w:pPr>
    </w:p>
    <w:p w:rsidR="00243047" w:rsidRDefault="00CA3FBA" w:rsidP="00E254C6">
      <w:pPr>
        <w:pStyle w:val="Corpodetexto"/>
        <w:numPr>
          <w:ilvl w:val="0"/>
          <w:numId w:val="183"/>
        </w:numPr>
        <w:spacing w:line="360" w:lineRule="auto"/>
        <w:rPr>
          <w:rFonts w:ascii="Arial" w:hAnsi="Arial" w:cs="Arial"/>
          <w:color w:val="000000" w:themeColor="text1"/>
        </w:rPr>
      </w:pPr>
      <w:r>
        <w:rPr>
          <w:rFonts w:ascii="Arial" w:hAnsi="Arial" w:cs="Arial"/>
          <w:color w:val="000000" w:themeColor="text1"/>
        </w:rPr>
        <w:t>Para</w:t>
      </w:r>
      <w:r>
        <w:rPr>
          <w:rFonts w:ascii="Arial" w:hAnsi="Arial" w:cs="Arial"/>
          <w:color w:val="000000" w:themeColor="text1"/>
          <w:spacing w:val="-1"/>
        </w:rPr>
        <w:t xml:space="preserve"> </w:t>
      </w:r>
      <w:r>
        <w:rPr>
          <w:rFonts w:ascii="Arial" w:hAnsi="Arial" w:cs="Arial"/>
          <w:color w:val="000000" w:themeColor="text1"/>
        </w:rPr>
        <w:t>efeito</w:t>
      </w:r>
      <w:r>
        <w:rPr>
          <w:rFonts w:ascii="Arial" w:hAnsi="Arial" w:cs="Arial"/>
          <w:color w:val="000000" w:themeColor="text1"/>
          <w:spacing w:val="-4"/>
        </w:rPr>
        <w:t xml:space="preserve"> </w:t>
      </w:r>
      <w:r>
        <w:rPr>
          <w:rFonts w:ascii="Arial" w:hAnsi="Arial" w:cs="Arial"/>
          <w:color w:val="000000" w:themeColor="text1"/>
        </w:rPr>
        <w:t>de</w:t>
      </w:r>
      <w:r>
        <w:rPr>
          <w:rFonts w:ascii="Arial" w:hAnsi="Arial" w:cs="Arial"/>
          <w:color w:val="000000" w:themeColor="text1"/>
          <w:spacing w:val="-1"/>
        </w:rPr>
        <w:t xml:space="preserve"> </w:t>
      </w:r>
      <w:r>
        <w:rPr>
          <w:rFonts w:ascii="Arial" w:hAnsi="Arial" w:cs="Arial"/>
          <w:color w:val="000000" w:themeColor="text1"/>
        </w:rPr>
        <w:t>aplicação</w:t>
      </w:r>
      <w:r>
        <w:rPr>
          <w:rFonts w:ascii="Arial" w:hAnsi="Arial" w:cs="Arial"/>
          <w:color w:val="000000" w:themeColor="text1"/>
          <w:spacing w:val="-4"/>
        </w:rPr>
        <w:t xml:space="preserve"> </w:t>
      </w:r>
      <w:r>
        <w:rPr>
          <w:rFonts w:ascii="Arial" w:hAnsi="Arial" w:cs="Arial"/>
          <w:color w:val="000000" w:themeColor="text1"/>
        </w:rPr>
        <w:t>das</w:t>
      </w:r>
      <w:r>
        <w:rPr>
          <w:rFonts w:ascii="Arial" w:hAnsi="Arial" w:cs="Arial"/>
          <w:color w:val="000000" w:themeColor="text1"/>
          <w:spacing w:val="-1"/>
        </w:rPr>
        <w:t xml:space="preserve"> </w:t>
      </w:r>
      <w:r>
        <w:rPr>
          <w:rFonts w:ascii="Arial" w:hAnsi="Arial" w:cs="Arial"/>
          <w:color w:val="000000" w:themeColor="text1"/>
        </w:rPr>
        <w:t>penalidades,</w:t>
      </w:r>
      <w:r>
        <w:rPr>
          <w:rFonts w:ascii="Arial" w:hAnsi="Arial" w:cs="Arial"/>
          <w:color w:val="000000" w:themeColor="text1"/>
          <w:spacing w:val="-2"/>
        </w:rPr>
        <w:t xml:space="preserve"> </w:t>
      </w:r>
      <w:r>
        <w:rPr>
          <w:rFonts w:ascii="Arial" w:hAnsi="Arial" w:cs="Arial"/>
          <w:color w:val="000000" w:themeColor="text1"/>
        </w:rPr>
        <w:t>os</w:t>
      </w:r>
      <w:r>
        <w:rPr>
          <w:rFonts w:ascii="Arial" w:hAnsi="Arial" w:cs="Arial"/>
          <w:color w:val="000000" w:themeColor="text1"/>
          <w:spacing w:val="-4"/>
        </w:rPr>
        <w:t xml:space="preserve"> </w:t>
      </w:r>
      <w:r>
        <w:rPr>
          <w:rFonts w:ascii="Arial" w:hAnsi="Arial" w:cs="Arial"/>
          <w:color w:val="000000" w:themeColor="text1"/>
        </w:rPr>
        <w:t>procedimentos</w:t>
      </w:r>
      <w:r>
        <w:rPr>
          <w:rFonts w:ascii="Arial" w:hAnsi="Arial" w:cs="Arial"/>
          <w:color w:val="000000" w:themeColor="text1"/>
          <w:spacing w:val="-3"/>
        </w:rPr>
        <w:t xml:space="preserve"> </w:t>
      </w:r>
      <w:r>
        <w:rPr>
          <w:rFonts w:ascii="Arial" w:hAnsi="Arial" w:cs="Arial"/>
          <w:color w:val="000000" w:themeColor="text1"/>
        </w:rPr>
        <w:t>administrativos</w:t>
      </w:r>
      <w:r>
        <w:rPr>
          <w:rFonts w:ascii="Arial" w:hAnsi="Arial" w:cs="Arial"/>
          <w:color w:val="000000" w:themeColor="text1"/>
          <w:spacing w:val="-2"/>
        </w:rPr>
        <w:t xml:space="preserve"> </w:t>
      </w:r>
      <w:r>
        <w:rPr>
          <w:rFonts w:ascii="Arial" w:hAnsi="Arial" w:cs="Arial"/>
          <w:color w:val="000000" w:themeColor="text1"/>
        </w:rPr>
        <w:t>consistirão</w:t>
      </w:r>
      <w:r>
        <w:rPr>
          <w:rFonts w:ascii="Arial" w:hAnsi="Arial" w:cs="Arial"/>
          <w:color w:val="000000" w:themeColor="text1"/>
          <w:spacing w:val="-2"/>
        </w:rPr>
        <w:t xml:space="preserve"> </w:t>
      </w:r>
      <w:r>
        <w:rPr>
          <w:rFonts w:ascii="Arial" w:hAnsi="Arial" w:cs="Arial"/>
          <w:color w:val="000000" w:themeColor="text1"/>
        </w:rPr>
        <w:t>em, não necessariamente nessa ordem:</w:t>
      </w:r>
    </w:p>
    <w:p w:rsidR="00243047" w:rsidRDefault="00CA3FBA" w:rsidP="00E254C6">
      <w:pPr>
        <w:pStyle w:val="Corpodetexto"/>
        <w:numPr>
          <w:ilvl w:val="0"/>
          <w:numId w:val="173"/>
        </w:numPr>
        <w:spacing w:line="360" w:lineRule="auto"/>
        <w:rPr>
          <w:rFonts w:ascii="Arial" w:hAnsi="Arial" w:cs="Arial"/>
          <w:color w:val="000000" w:themeColor="text1"/>
        </w:rPr>
      </w:pPr>
      <w:r>
        <w:rPr>
          <w:rFonts w:ascii="Arial" w:hAnsi="Arial" w:cs="Arial"/>
          <w:color w:val="000000" w:themeColor="text1"/>
        </w:rPr>
        <w:t>Notificação;</w:t>
      </w:r>
    </w:p>
    <w:p w:rsidR="00243047" w:rsidRDefault="00CA3FBA" w:rsidP="00E254C6">
      <w:pPr>
        <w:pStyle w:val="Corpodetexto"/>
        <w:numPr>
          <w:ilvl w:val="0"/>
          <w:numId w:val="173"/>
        </w:numPr>
        <w:spacing w:line="360" w:lineRule="auto"/>
        <w:rPr>
          <w:rFonts w:ascii="Arial" w:hAnsi="Arial" w:cs="Arial"/>
          <w:color w:val="000000" w:themeColor="text1"/>
        </w:rPr>
      </w:pPr>
      <w:r>
        <w:rPr>
          <w:rFonts w:ascii="Arial" w:hAnsi="Arial" w:cs="Arial"/>
          <w:color w:val="000000" w:themeColor="text1"/>
        </w:rPr>
        <w:t>Auto de</w:t>
      </w:r>
      <w:r>
        <w:rPr>
          <w:rFonts w:ascii="Arial" w:hAnsi="Arial" w:cs="Arial"/>
          <w:color w:val="000000" w:themeColor="text1"/>
          <w:spacing w:val="-3"/>
        </w:rPr>
        <w:t xml:space="preserve"> </w:t>
      </w:r>
      <w:r>
        <w:rPr>
          <w:rFonts w:ascii="Arial" w:hAnsi="Arial" w:cs="Arial"/>
          <w:color w:val="000000" w:themeColor="text1"/>
        </w:rPr>
        <w:t>Infração;</w:t>
      </w:r>
    </w:p>
    <w:p w:rsidR="00243047" w:rsidRDefault="00CA3FBA" w:rsidP="00E254C6">
      <w:pPr>
        <w:pStyle w:val="Corpodetexto"/>
        <w:numPr>
          <w:ilvl w:val="0"/>
          <w:numId w:val="173"/>
        </w:numPr>
        <w:spacing w:line="360" w:lineRule="auto"/>
        <w:rPr>
          <w:rFonts w:ascii="Arial" w:hAnsi="Arial" w:cs="Arial"/>
          <w:color w:val="000000" w:themeColor="text1"/>
        </w:rPr>
      </w:pPr>
      <w:r>
        <w:rPr>
          <w:rFonts w:ascii="Arial" w:hAnsi="Arial" w:cs="Arial"/>
          <w:color w:val="000000" w:themeColor="text1"/>
        </w:rPr>
        <w:t>Auto de</w:t>
      </w:r>
      <w:r>
        <w:rPr>
          <w:rFonts w:ascii="Arial" w:hAnsi="Arial" w:cs="Arial"/>
          <w:color w:val="000000" w:themeColor="text1"/>
          <w:spacing w:val="-2"/>
        </w:rPr>
        <w:t xml:space="preserve"> </w:t>
      </w:r>
      <w:r>
        <w:rPr>
          <w:rFonts w:ascii="Arial" w:hAnsi="Arial" w:cs="Arial"/>
          <w:color w:val="000000" w:themeColor="text1"/>
        </w:rPr>
        <w:t>Embargo;</w:t>
      </w:r>
    </w:p>
    <w:p w:rsidR="00243047" w:rsidRDefault="00CA3FBA" w:rsidP="00E254C6">
      <w:pPr>
        <w:pStyle w:val="Corpodetexto"/>
        <w:numPr>
          <w:ilvl w:val="0"/>
          <w:numId w:val="173"/>
        </w:numPr>
        <w:spacing w:line="360" w:lineRule="auto"/>
        <w:rPr>
          <w:rFonts w:ascii="Arial" w:hAnsi="Arial" w:cs="Arial"/>
          <w:color w:val="000000" w:themeColor="text1"/>
        </w:rPr>
      </w:pPr>
      <w:r>
        <w:rPr>
          <w:rFonts w:ascii="Arial" w:hAnsi="Arial" w:cs="Arial"/>
          <w:color w:val="000000" w:themeColor="text1"/>
        </w:rPr>
        <w:t>Auto</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2"/>
        </w:rPr>
        <w:t xml:space="preserve"> </w:t>
      </w:r>
      <w:r>
        <w:rPr>
          <w:rFonts w:ascii="Arial" w:hAnsi="Arial" w:cs="Arial"/>
          <w:color w:val="000000" w:themeColor="text1"/>
        </w:rPr>
        <w:t>Apreensão.</w:t>
      </w:r>
    </w:p>
    <w:p w:rsidR="00243047" w:rsidRDefault="00CA3FBA">
      <w:pPr>
        <w:pStyle w:val="Corpodetexto"/>
        <w:spacing w:line="360" w:lineRule="auto"/>
        <w:rPr>
          <w:rFonts w:ascii="Arial" w:hAnsi="Arial" w:cs="Arial"/>
          <w:bCs/>
          <w:color w:val="000000" w:themeColor="text1"/>
        </w:rPr>
      </w:pPr>
      <w:r>
        <w:rPr>
          <w:rFonts w:ascii="Arial" w:hAnsi="Arial" w:cs="Arial"/>
          <w:b/>
          <w:color w:val="000000" w:themeColor="text1"/>
        </w:rPr>
        <w:t xml:space="preserve">Parágrafo Único. </w:t>
      </w:r>
      <w:r>
        <w:rPr>
          <w:rFonts w:ascii="Arial" w:hAnsi="Arial" w:cs="Arial"/>
          <w:bCs/>
          <w:color w:val="000000" w:themeColor="text1"/>
        </w:rPr>
        <w:t>Em casos de obra em desacrodo com o projeto aprovado ou sem projeto aprovado na municipalidade, caberá o Auto de embargo, primariamente, dispensando-se assim a notificação.</w:t>
      </w:r>
    </w:p>
    <w:p w:rsidR="00243047" w:rsidRDefault="00CA3FBA" w:rsidP="00E254C6">
      <w:pPr>
        <w:pStyle w:val="Corpodetexto"/>
        <w:numPr>
          <w:ilvl w:val="0"/>
          <w:numId w:val="183"/>
        </w:numPr>
        <w:spacing w:line="360" w:lineRule="auto"/>
        <w:rPr>
          <w:rFonts w:ascii="Arial" w:hAnsi="Arial" w:cs="Arial"/>
          <w:color w:val="000000" w:themeColor="text1"/>
        </w:rPr>
      </w:pPr>
      <w:r>
        <w:rPr>
          <w:rFonts w:ascii="Arial" w:hAnsi="Arial" w:cs="Arial"/>
          <w:color w:val="000000" w:themeColor="text1"/>
        </w:rPr>
        <w:t>O Executivo Municipal dará ciência de suas decisões ou exigências por meio de</w:t>
      </w:r>
      <w:r>
        <w:rPr>
          <w:rFonts w:ascii="Arial" w:hAnsi="Arial" w:cs="Arial"/>
          <w:color w:val="000000" w:themeColor="text1"/>
          <w:spacing w:val="1"/>
        </w:rPr>
        <w:t xml:space="preserve"> </w:t>
      </w:r>
      <w:r>
        <w:rPr>
          <w:rFonts w:ascii="Arial" w:hAnsi="Arial" w:cs="Arial"/>
          <w:color w:val="000000" w:themeColor="text1"/>
        </w:rPr>
        <w:t>Notificação</w:t>
      </w:r>
      <w:r>
        <w:rPr>
          <w:rFonts w:ascii="Arial" w:hAnsi="Arial" w:cs="Arial"/>
          <w:color w:val="000000" w:themeColor="text1"/>
          <w:spacing w:val="-3"/>
        </w:rPr>
        <w:t xml:space="preserve"> </w:t>
      </w:r>
      <w:r>
        <w:rPr>
          <w:rFonts w:ascii="Arial" w:hAnsi="Arial" w:cs="Arial"/>
          <w:color w:val="000000" w:themeColor="text1"/>
        </w:rPr>
        <w:t>feita ao</w:t>
      </w:r>
      <w:r>
        <w:rPr>
          <w:rFonts w:ascii="Arial" w:hAnsi="Arial" w:cs="Arial"/>
          <w:color w:val="000000" w:themeColor="text1"/>
          <w:spacing w:val="-2"/>
        </w:rPr>
        <w:t xml:space="preserve"> </w:t>
      </w:r>
      <w:r>
        <w:rPr>
          <w:rFonts w:ascii="Arial" w:hAnsi="Arial" w:cs="Arial"/>
          <w:color w:val="000000" w:themeColor="text1"/>
        </w:rPr>
        <w:t>interessado.</w:t>
      </w:r>
    </w:p>
    <w:p w:rsidR="00243047" w:rsidRDefault="00CA3FBA" w:rsidP="00E254C6">
      <w:pPr>
        <w:pStyle w:val="Corpodetexto"/>
        <w:numPr>
          <w:ilvl w:val="0"/>
          <w:numId w:val="183"/>
        </w:numPr>
        <w:spacing w:line="360" w:lineRule="auto"/>
        <w:rPr>
          <w:rFonts w:ascii="Arial" w:hAnsi="Arial" w:cs="Arial"/>
          <w:color w:val="000000" w:themeColor="text1"/>
        </w:rPr>
      </w:pPr>
      <w:r>
        <w:rPr>
          <w:rFonts w:ascii="Arial" w:hAnsi="Arial" w:cs="Arial"/>
          <w:color w:val="000000" w:themeColor="text1"/>
        </w:rPr>
        <w:t>Decorrido o prazo fixado na Notificação sem que o notificado tenha tomado as</w:t>
      </w:r>
      <w:r>
        <w:rPr>
          <w:rFonts w:ascii="Arial" w:hAnsi="Arial" w:cs="Arial"/>
          <w:color w:val="000000" w:themeColor="text1"/>
          <w:spacing w:val="1"/>
        </w:rPr>
        <w:t xml:space="preserve"> </w:t>
      </w:r>
      <w:r>
        <w:rPr>
          <w:rFonts w:ascii="Arial" w:hAnsi="Arial" w:cs="Arial"/>
          <w:color w:val="000000" w:themeColor="text1"/>
        </w:rPr>
        <w:t>providências para sanar as irregularidades apontadas, será lavrado o Auto de Infração,</w:t>
      </w:r>
      <w:r>
        <w:rPr>
          <w:rFonts w:ascii="Arial" w:hAnsi="Arial" w:cs="Arial"/>
          <w:color w:val="000000" w:themeColor="text1"/>
          <w:spacing w:val="1"/>
        </w:rPr>
        <w:t xml:space="preserve"> </w:t>
      </w:r>
      <w:r>
        <w:rPr>
          <w:rFonts w:ascii="Arial" w:hAnsi="Arial" w:cs="Arial"/>
          <w:color w:val="000000" w:themeColor="text1"/>
        </w:rPr>
        <w:t>contendo,</w:t>
      </w:r>
      <w:r>
        <w:rPr>
          <w:rFonts w:ascii="Arial" w:hAnsi="Arial" w:cs="Arial"/>
          <w:color w:val="000000" w:themeColor="text1"/>
          <w:spacing w:val="-2"/>
        </w:rPr>
        <w:t xml:space="preserve"> </w:t>
      </w:r>
      <w:r>
        <w:rPr>
          <w:rFonts w:ascii="Arial" w:hAnsi="Arial" w:cs="Arial"/>
          <w:color w:val="000000" w:themeColor="text1"/>
        </w:rPr>
        <w:t>no</w:t>
      </w:r>
      <w:r>
        <w:rPr>
          <w:rFonts w:ascii="Arial" w:hAnsi="Arial" w:cs="Arial"/>
          <w:color w:val="000000" w:themeColor="text1"/>
          <w:spacing w:val="-2"/>
        </w:rPr>
        <w:t xml:space="preserve"> </w:t>
      </w:r>
      <w:r>
        <w:rPr>
          <w:rFonts w:ascii="Arial" w:hAnsi="Arial" w:cs="Arial"/>
          <w:color w:val="000000" w:themeColor="text1"/>
        </w:rPr>
        <w:t>mínimo:</w:t>
      </w:r>
    </w:p>
    <w:p w:rsidR="00243047" w:rsidRDefault="00CA3FBA" w:rsidP="00E254C6">
      <w:pPr>
        <w:pStyle w:val="Corpodetexto"/>
        <w:numPr>
          <w:ilvl w:val="0"/>
          <w:numId w:val="174"/>
        </w:numPr>
        <w:spacing w:line="360" w:lineRule="auto"/>
        <w:rPr>
          <w:rFonts w:ascii="Arial" w:hAnsi="Arial" w:cs="Arial"/>
          <w:color w:val="000000" w:themeColor="text1"/>
        </w:rPr>
      </w:pPr>
      <w:r>
        <w:rPr>
          <w:rFonts w:ascii="Arial" w:hAnsi="Arial" w:cs="Arial"/>
          <w:color w:val="000000" w:themeColor="text1"/>
        </w:rPr>
        <w:t>Identificação</w:t>
      </w:r>
      <w:r>
        <w:rPr>
          <w:rFonts w:ascii="Arial" w:hAnsi="Arial" w:cs="Arial"/>
          <w:color w:val="000000" w:themeColor="text1"/>
          <w:spacing w:val="-3"/>
        </w:rPr>
        <w:t xml:space="preserve"> </w:t>
      </w:r>
      <w:r>
        <w:rPr>
          <w:rFonts w:ascii="Arial" w:hAnsi="Arial" w:cs="Arial"/>
          <w:color w:val="000000" w:themeColor="text1"/>
        </w:rPr>
        <w:t>do</w:t>
      </w:r>
      <w:r>
        <w:rPr>
          <w:rFonts w:ascii="Arial" w:hAnsi="Arial" w:cs="Arial"/>
          <w:color w:val="000000" w:themeColor="text1"/>
          <w:spacing w:val="-1"/>
        </w:rPr>
        <w:t xml:space="preserve"> </w:t>
      </w:r>
      <w:r>
        <w:rPr>
          <w:rFonts w:ascii="Arial" w:hAnsi="Arial" w:cs="Arial"/>
          <w:color w:val="000000" w:themeColor="text1"/>
        </w:rPr>
        <w:t>imóvel,</w:t>
      </w:r>
      <w:r>
        <w:rPr>
          <w:rFonts w:ascii="Arial" w:hAnsi="Arial" w:cs="Arial"/>
          <w:color w:val="000000" w:themeColor="text1"/>
          <w:spacing w:val="-2"/>
        </w:rPr>
        <w:t xml:space="preserve"> </w:t>
      </w:r>
      <w:r>
        <w:rPr>
          <w:rFonts w:ascii="Arial" w:hAnsi="Arial" w:cs="Arial"/>
          <w:color w:val="000000" w:themeColor="text1"/>
        </w:rPr>
        <w:t>da</w:t>
      </w:r>
      <w:r>
        <w:rPr>
          <w:rFonts w:ascii="Arial" w:hAnsi="Arial" w:cs="Arial"/>
          <w:color w:val="000000" w:themeColor="text1"/>
          <w:spacing w:val="-1"/>
        </w:rPr>
        <w:t xml:space="preserve"> </w:t>
      </w:r>
      <w:r>
        <w:rPr>
          <w:rFonts w:ascii="Arial" w:hAnsi="Arial" w:cs="Arial"/>
          <w:color w:val="000000" w:themeColor="text1"/>
        </w:rPr>
        <w:t>obra</w:t>
      </w:r>
      <w:r>
        <w:rPr>
          <w:rFonts w:ascii="Arial" w:hAnsi="Arial" w:cs="Arial"/>
          <w:color w:val="000000" w:themeColor="text1"/>
          <w:spacing w:val="-3"/>
        </w:rPr>
        <w:t xml:space="preserve"> </w:t>
      </w:r>
      <w:r>
        <w:rPr>
          <w:rFonts w:ascii="Arial" w:hAnsi="Arial" w:cs="Arial"/>
          <w:color w:val="000000" w:themeColor="text1"/>
        </w:rPr>
        <w:t>e</w:t>
      </w:r>
      <w:r>
        <w:rPr>
          <w:rFonts w:ascii="Arial" w:hAnsi="Arial" w:cs="Arial"/>
          <w:color w:val="000000" w:themeColor="text1"/>
          <w:spacing w:val="-1"/>
        </w:rPr>
        <w:t xml:space="preserve"> </w:t>
      </w:r>
      <w:r>
        <w:rPr>
          <w:rFonts w:ascii="Arial" w:hAnsi="Arial" w:cs="Arial"/>
          <w:color w:val="000000" w:themeColor="text1"/>
        </w:rPr>
        <w:t>do</w:t>
      </w:r>
      <w:r>
        <w:rPr>
          <w:rFonts w:ascii="Arial" w:hAnsi="Arial" w:cs="Arial"/>
          <w:color w:val="000000" w:themeColor="text1"/>
          <w:spacing w:val="-3"/>
        </w:rPr>
        <w:t xml:space="preserve"> </w:t>
      </w:r>
      <w:r>
        <w:rPr>
          <w:rFonts w:ascii="Arial" w:hAnsi="Arial" w:cs="Arial"/>
          <w:color w:val="000000" w:themeColor="text1"/>
        </w:rPr>
        <w:t>autuado</w:t>
      </w:r>
      <w:r>
        <w:rPr>
          <w:rFonts w:ascii="Arial" w:hAnsi="Arial" w:cs="Arial"/>
          <w:color w:val="000000" w:themeColor="text1"/>
          <w:spacing w:val="-2"/>
        </w:rPr>
        <w:t xml:space="preserve"> </w:t>
      </w:r>
      <w:r>
        <w:rPr>
          <w:rFonts w:ascii="Arial" w:hAnsi="Arial" w:cs="Arial"/>
          <w:color w:val="000000" w:themeColor="text1"/>
        </w:rPr>
        <w:t>e</w:t>
      </w:r>
      <w:r>
        <w:rPr>
          <w:rFonts w:ascii="Arial" w:hAnsi="Arial" w:cs="Arial"/>
          <w:color w:val="000000" w:themeColor="text1"/>
          <w:spacing w:val="-3"/>
        </w:rPr>
        <w:t xml:space="preserve"> </w:t>
      </w:r>
      <w:r>
        <w:rPr>
          <w:rFonts w:ascii="Arial" w:hAnsi="Arial" w:cs="Arial"/>
          <w:color w:val="000000" w:themeColor="text1"/>
        </w:rPr>
        <w:t>dos dispositivos</w:t>
      </w:r>
      <w:r>
        <w:rPr>
          <w:rFonts w:ascii="Arial" w:hAnsi="Arial" w:cs="Arial"/>
          <w:color w:val="000000" w:themeColor="text1"/>
          <w:spacing w:val="-1"/>
        </w:rPr>
        <w:t xml:space="preserve"> </w:t>
      </w:r>
      <w:r>
        <w:rPr>
          <w:rFonts w:ascii="Arial" w:hAnsi="Arial" w:cs="Arial"/>
          <w:color w:val="000000" w:themeColor="text1"/>
        </w:rPr>
        <w:t>violados;</w:t>
      </w:r>
    </w:p>
    <w:p w:rsidR="00243047" w:rsidRDefault="00CA3FBA" w:rsidP="00E254C6">
      <w:pPr>
        <w:pStyle w:val="Corpodetexto"/>
        <w:numPr>
          <w:ilvl w:val="0"/>
          <w:numId w:val="174"/>
        </w:numPr>
        <w:spacing w:line="360" w:lineRule="auto"/>
        <w:rPr>
          <w:rFonts w:ascii="Arial" w:hAnsi="Arial" w:cs="Arial"/>
          <w:color w:val="000000" w:themeColor="text1"/>
        </w:rPr>
      </w:pPr>
      <w:r>
        <w:rPr>
          <w:rFonts w:ascii="Arial" w:hAnsi="Arial" w:cs="Arial"/>
          <w:color w:val="000000" w:themeColor="text1"/>
        </w:rPr>
        <w:t>As</w:t>
      </w:r>
      <w:r>
        <w:rPr>
          <w:rFonts w:ascii="Arial" w:hAnsi="Arial" w:cs="Arial"/>
          <w:color w:val="000000" w:themeColor="text1"/>
          <w:spacing w:val="-2"/>
        </w:rPr>
        <w:t xml:space="preserve"> </w:t>
      </w:r>
      <w:r>
        <w:rPr>
          <w:rFonts w:ascii="Arial" w:hAnsi="Arial" w:cs="Arial"/>
          <w:color w:val="000000" w:themeColor="text1"/>
        </w:rPr>
        <w:t>penalidades</w:t>
      </w:r>
      <w:r>
        <w:rPr>
          <w:rFonts w:ascii="Arial" w:hAnsi="Arial" w:cs="Arial"/>
          <w:color w:val="000000" w:themeColor="text1"/>
          <w:spacing w:val="-1"/>
        </w:rPr>
        <w:t xml:space="preserve"> </w:t>
      </w:r>
      <w:r>
        <w:rPr>
          <w:rFonts w:ascii="Arial" w:hAnsi="Arial" w:cs="Arial"/>
          <w:color w:val="000000" w:themeColor="text1"/>
        </w:rPr>
        <w:t>aplicáveis</w:t>
      </w:r>
      <w:r>
        <w:rPr>
          <w:rFonts w:ascii="Arial" w:hAnsi="Arial" w:cs="Arial"/>
          <w:color w:val="000000" w:themeColor="text1"/>
          <w:spacing w:val="-1"/>
        </w:rPr>
        <w:t xml:space="preserve"> </w:t>
      </w:r>
      <w:r>
        <w:rPr>
          <w:rFonts w:ascii="Arial" w:hAnsi="Arial" w:cs="Arial"/>
          <w:color w:val="000000" w:themeColor="text1"/>
        </w:rPr>
        <w:t>às</w:t>
      </w:r>
      <w:r>
        <w:rPr>
          <w:rFonts w:ascii="Arial" w:hAnsi="Arial" w:cs="Arial"/>
          <w:color w:val="000000" w:themeColor="text1"/>
          <w:spacing w:val="-2"/>
        </w:rPr>
        <w:t xml:space="preserve"> </w:t>
      </w:r>
      <w:r>
        <w:rPr>
          <w:rFonts w:ascii="Arial" w:hAnsi="Arial" w:cs="Arial"/>
          <w:color w:val="000000" w:themeColor="text1"/>
        </w:rPr>
        <w:t>infrações</w:t>
      </w:r>
      <w:r>
        <w:rPr>
          <w:rFonts w:ascii="Arial" w:hAnsi="Arial" w:cs="Arial"/>
          <w:color w:val="000000" w:themeColor="text1"/>
          <w:spacing w:val="-4"/>
        </w:rPr>
        <w:t xml:space="preserve"> </w:t>
      </w:r>
      <w:r>
        <w:rPr>
          <w:rFonts w:ascii="Arial" w:hAnsi="Arial" w:cs="Arial"/>
          <w:color w:val="000000" w:themeColor="text1"/>
        </w:rPr>
        <w:t>cometidas;</w:t>
      </w:r>
    </w:p>
    <w:p w:rsidR="00243047" w:rsidRDefault="00CA3FBA" w:rsidP="00E254C6">
      <w:pPr>
        <w:pStyle w:val="Corpodetexto"/>
        <w:numPr>
          <w:ilvl w:val="0"/>
          <w:numId w:val="174"/>
        </w:numPr>
        <w:spacing w:line="360" w:lineRule="auto"/>
        <w:rPr>
          <w:rFonts w:ascii="Arial" w:hAnsi="Arial" w:cs="Arial"/>
          <w:color w:val="000000" w:themeColor="text1"/>
        </w:rPr>
      </w:pPr>
      <w:r>
        <w:rPr>
          <w:rFonts w:ascii="Arial" w:hAnsi="Arial" w:cs="Arial"/>
          <w:color w:val="000000" w:themeColor="text1"/>
        </w:rPr>
        <w:t>Os</w:t>
      </w:r>
      <w:r>
        <w:rPr>
          <w:rFonts w:ascii="Arial" w:hAnsi="Arial" w:cs="Arial"/>
          <w:color w:val="000000" w:themeColor="text1"/>
          <w:spacing w:val="-1"/>
        </w:rPr>
        <w:t xml:space="preserve"> </w:t>
      </w:r>
      <w:r>
        <w:rPr>
          <w:rFonts w:ascii="Arial" w:hAnsi="Arial" w:cs="Arial"/>
          <w:color w:val="000000" w:themeColor="text1"/>
        </w:rPr>
        <w:t>valores das</w:t>
      </w:r>
      <w:r>
        <w:rPr>
          <w:rFonts w:ascii="Arial" w:hAnsi="Arial" w:cs="Arial"/>
          <w:color w:val="000000" w:themeColor="text1"/>
          <w:spacing w:val="-3"/>
        </w:rPr>
        <w:t xml:space="preserve"> </w:t>
      </w:r>
      <w:r>
        <w:rPr>
          <w:rFonts w:ascii="Arial" w:hAnsi="Arial" w:cs="Arial"/>
          <w:color w:val="000000" w:themeColor="text1"/>
        </w:rPr>
        <w:t>multas;</w:t>
      </w:r>
    </w:p>
    <w:p w:rsidR="00243047" w:rsidRDefault="00CA3FBA" w:rsidP="00E254C6">
      <w:pPr>
        <w:pStyle w:val="Corpodetexto"/>
        <w:numPr>
          <w:ilvl w:val="0"/>
          <w:numId w:val="174"/>
        </w:numPr>
        <w:spacing w:line="360" w:lineRule="auto"/>
        <w:rPr>
          <w:rFonts w:ascii="Arial" w:hAnsi="Arial" w:cs="Arial"/>
          <w:color w:val="000000" w:themeColor="text1"/>
        </w:rPr>
      </w:pPr>
      <w:r>
        <w:rPr>
          <w:rFonts w:ascii="Arial" w:hAnsi="Arial" w:cs="Arial"/>
          <w:color w:val="000000" w:themeColor="text1"/>
        </w:rPr>
        <w:t>Os</w:t>
      </w:r>
      <w:r>
        <w:rPr>
          <w:rFonts w:ascii="Arial" w:hAnsi="Arial" w:cs="Arial"/>
          <w:color w:val="000000" w:themeColor="text1"/>
          <w:spacing w:val="-2"/>
        </w:rPr>
        <w:t xml:space="preserve"> </w:t>
      </w:r>
      <w:r>
        <w:rPr>
          <w:rFonts w:ascii="Arial" w:hAnsi="Arial" w:cs="Arial"/>
          <w:color w:val="000000" w:themeColor="text1"/>
        </w:rPr>
        <w:t>prazos</w:t>
      </w:r>
      <w:r>
        <w:rPr>
          <w:rFonts w:ascii="Arial" w:hAnsi="Arial" w:cs="Arial"/>
          <w:color w:val="000000" w:themeColor="text1"/>
          <w:spacing w:val="-1"/>
        </w:rPr>
        <w:t xml:space="preserve"> </w:t>
      </w:r>
      <w:r>
        <w:rPr>
          <w:rFonts w:ascii="Arial" w:hAnsi="Arial" w:cs="Arial"/>
          <w:color w:val="000000" w:themeColor="text1"/>
        </w:rPr>
        <w:t>para</w:t>
      </w:r>
      <w:r>
        <w:rPr>
          <w:rFonts w:ascii="Arial" w:hAnsi="Arial" w:cs="Arial"/>
          <w:color w:val="000000" w:themeColor="text1"/>
          <w:spacing w:val="-2"/>
        </w:rPr>
        <w:t xml:space="preserve"> </w:t>
      </w:r>
      <w:r>
        <w:rPr>
          <w:rFonts w:ascii="Arial" w:hAnsi="Arial" w:cs="Arial"/>
          <w:color w:val="000000" w:themeColor="text1"/>
        </w:rPr>
        <w:t>execução</w:t>
      </w:r>
      <w:r>
        <w:rPr>
          <w:rFonts w:ascii="Arial" w:hAnsi="Arial" w:cs="Arial"/>
          <w:color w:val="000000" w:themeColor="text1"/>
          <w:spacing w:val="-1"/>
        </w:rPr>
        <w:t xml:space="preserve"> </w:t>
      </w:r>
      <w:r>
        <w:rPr>
          <w:rFonts w:ascii="Arial" w:hAnsi="Arial" w:cs="Arial"/>
          <w:color w:val="000000" w:themeColor="text1"/>
        </w:rPr>
        <w:t>das</w:t>
      </w:r>
      <w:r>
        <w:rPr>
          <w:rFonts w:ascii="Arial" w:hAnsi="Arial" w:cs="Arial"/>
          <w:color w:val="000000" w:themeColor="text1"/>
          <w:spacing w:val="-2"/>
        </w:rPr>
        <w:t xml:space="preserve"> </w:t>
      </w:r>
      <w:r>
        <w:rPr>
          <w:rFonts w:ascii="Arial" w:hAnsi="Arial" w:cs="Arial"/>
          <w:color w:val="000000" w:themeColor="text1"/>
        </w:rPr>
        <w:t>providências</w:t>
      </w:r>
      <w:r>
        <w:rPr>
          <w:rFonts w:ascii="Arial" w:hAnsi="Arial" w:cs="Arial"/>
          <w:color w:val="000000" w:themeColor="text1"/>
          <w:spacing w:val="-1"/>
        </w:rPr>
        <w:t xml:space="preserve"> </w:t>
      </w:r>
      <w:r>
        <w:rPr>
          <w:rFonts w:ascii="Arial" w:hAnsi="Arial" w:cs="Arial"/>
          <w:color w:val="000000" w:themeColor="text1"/>
        </w:rPr>
        <w:t>cabíveis</w:t>
      </w:r>
      <w:r>
        <w:rPr>
          <w:rFonts w:ascii="Arial" w:hAnsi="Arial" w:cs="Arial"/>
          <w:color w:val="000000" w:themeColor="text1"/>
          <w:spacing w:val="-1"/>
        </w:rPr>
        <w:t xml:space="preserve"> </w:t>
      </w:r>
      <w:r>
        <w:rPr>
          <w:rFonts w:ascii="Arial" w:hAnsi="Arial" w:cs="Arial"/>
          <w:color w:val="000000" w:themeColor="text1"/>
        </w:rPr>
        <w:t>ou</w:t>
      </w:r>
      <w:r>
        <w:rPr>
          <w:rFonts w:ascii="Arial" w:hAnsi="Arial" w:cs="Arial"/>
          <w:color w:val="000000" w:themeColor="text1"/>
          <w:spacing w:val="-1"/>
        </w:rPr>
        <w:t xml:space="preserve"> </w:t>
      </w:r>
      <w:r>
        <w:rPr>
          <w:rFonts w:ascii="Arial" w:hAnsi="Arial" w:cs="Arial"/>
          <w:color w:val="000000" w:themeColor="text1"/>
        </w:rPr>
        <w:t>para</w:t>
      </w:r>
      <w:r>
        <w:rPr>
          <w:rFonts w:ascii="Arial" w:hAnsi="Arial" w:cs="Arial"/>
          <w:color w:val="000000" w:themeColor="text1"/>
          <w:spacing w:val="-6"/>
        </w:rPr>
        <w:t xml:space="preserve"> </w:t>
      </w:r>
      <w:r>
        <w:rPr>
          <w:rFonts w:ascii="Arial" w:hAnsi="Arial" w:cs="Arial"/>
          <w:color w:val="000000" w:themeColor="text1"/>
        </w:rPr>
        <w:t>justificativas;</w:t>
      </w:r>
    </w:p>
    <w:p w:rsidR="00243047" w:rsidRDefault="00CA3FBA" w:rsidP="00E254C6">
      <w:pPr>
        <w:pStyle w:val="Corpodetexto"/>
        <w:numPr>
          <w:ilvl w:val="0"/>
          <w:numId w:val="174"/>
        </w:numPr>
        <w:spacing w:line="360" w:lineRule="auto"/>
        <w:rPr>
          <w:rFonts w:ascii="Arial" w:hAnsi="Arial" w:cs="Arial"/>
          <w:color w:val="000000" w:themeColor="text1"/>
        </w:rPr>
      </w:pPr>
      <w:r>
        <w:rPr>
          <w:rFonts w:ascii="Arial" w:hAnsi="Arial" w:cs="Arial"/>
          <w:color w:val="000000" w:themeColor="text1"/>
        </w:rPr>
        <w:t>A</w:t>
      </w:r>
      <w:r>
        <w:rPr>
          <w:rFonts w:ascii="Arial" w:hAnsi="Arial" w:cs="Arial"/>
          <w:color w:val="000000" w:themeColor="text1"/>
          <w:spacing w:val="-1"/>
        </w:rPr>
        <w:t xml:space="preserve"> </w:t>
      </w:r>
      <w:r>
        <w:rPr>
          <w:rFonts w:ascii="Arial" w:hAnsi="Arial" w:cs="Arial"/>
          <w:color w:val="000000" w:themeColor="text1"/>
        </w:rPr>
        <w:t>data</w:t>
      </w:r>
      <w:r>
        <w:rPr>
          <w:rFonts w:ascii="Arial" w:hAnsi="Arial" w:cs="Arial"/>
          <w:color w:val="000000" w:themeColor="text1"/>
          <w:spacing w:val="-3"/>
        </w:rPr>
        <w:t xml:space="preserve"> </w:t>
      </w:r>
      <w:r>
        <w:rPr>
          <w:rFonts w:ascii="Arial" w:hAnsi="Arial" w:cs="Arial"/>
          <w:color w:val="000000" w:themeColor="text1"/>
        </w:rPr>
        <w:t>da</w:t>
      </w:r>
      <w:r>
        <w:rPr>
          <w:rFonts w:ascii="Arial" w:hAnsi="Arial" w:cs="Arial"/>
          <w:color w:val="000000" w:themeColor="text1"/>
          <w:spacing w:val="-1"/>
        </w:rPr>
        <w:t xml:space="preserve"> </w:t>
      </w:r>
      <w:r>
        <w:rPr>
          <w:rFonts w:ascii="Arial" w:hAnsi="Arial" w:cs="Arial"/>
          <w:color w:val="000000" w:themeColor="text1"/>
        </w:rPr>
        <w:t>autuação;</w:t>
      </w:r>
    </w:p>
    <w:p w:rsidR="00243047" w:rsidRDefault="00CA3FBA" w:rsidP="00E254C6">
      <w:pPr>
        <w:pStyle w:val="Corpodetexto"/>
        <w:numPr>
          <w:ilvl w:val="0"/>
          <w:numId w:val="174"/>
        </w:numPr>
        <w:spacing w:line="360" w:lineRule="auto"/>
        <w:rPr>
          <w:rFonts w:ascii="Arial" w:hAnsi="Arial" w:cs="Arial"/>
          <w:color w:val="000000" w:themeColor="text1"/>
        </w:rPr>
      </w:pPr>
      <w:r>
        <w:rPr>
          <w:rFonts w:ascii="Arial" w:hAnsi="Arial" w:cs="Arial"/>
          <w:color w:val="000000" w:themeColor="text1"/>
          <w:lang w:val="pt-BR"/>
        </w:rPr>
        <w:t>Assinatura</w:t>
      </w:r>
      <w:r>
        <w:rPr>
          <w:rFonts w:ascii="Arial" w:hAnsi="Arial" w:cs="Arial"/>
          <w:color w:val="000000" w:themeColor="text1"/>
          <w:spacing w:val="-4"/>
          <w:lang w:val="pt-BR"/>
        </w:rPr>
        <w:t xml:space="preserve"> </w:t>
      </w:r>
      <w:r>
        <w:rPr>
          <w:rFonts w:ascii="Arial" w:hAnsi="Arial" w:cs="Arial"/>
          <w:color w:val="000000" w:themeColor="text1"/>
          <w:lang w:val="pt-BR"/>
        </w:rPr>
        <w:t>do</w:t>
      </w:r>
      <w:r>
        <w:rPr>
          <w:rFonts w:ascii="Arial" w:hAnsi="Arial" w:cs="Arial"/>
          <w:color w:val="000000" w:themeColor="text1"/>
          <w:spacing w:val="-2"/>
          <w:lang w:val="pt-BR"/>
        </w:rPr>
        <w:t xml:space="preserve"> </w:t>
      </w:r>
      <w:r>
        <w:rPr>
          <w:rFonts w:ascii="Arial" w:hAnsi="Arial" w:cs="Arial"/>
          <w:color w:val="000000" w:themeColor="text1"/>
          <w:lang w:val="pt-BR"/>
        </w:rPr>
        <w:t>servidor</w:t>
      </w:r>
      <w:r>
        <w:rPr>
          <w:rFonts w:ascii="Arial" w:hAnsi="Arial" w:cs="Arial"/>
          <w:color w:val="000000" w:themeColor="text1"/>
          <w:spacing w:val="-1"/>
          <w:lang w:val="pt-BR"/>
        </w:rPr>
        <w:t xml:space="preserve"> </w:t>
      </w:r>
      <w:r>
        <w:rPr>
          <w:rFonts w:ascii="Arial" w:hAnsi="Arial" w:cs="Arial"/>
          <w:color w:val="000000" w:themeColor="text1"/>
          <w:lang w:val="pt-BR"/>
        </w:rPr>
        <w:t>competente</w:t>
      </w:r>
      <w:r>
        <w:rPr>
          <w:rFonts w:ascii="Arial" w:hAnsi="Arial" w:cs="Arial"/>
          <w:color w:val="000000" w:themeColor="text1"/>
          <w:spacing w:val="-2"/>
          <w:lang w:val="pt-BR"/>
        </w:rPr>
        <w:t xml:space="preserve"> </w:t>
      </w:r>
      <w:r>
        <w:rPr>
          <w:rFonts w:ascii="Arial" w:hAnsi="Arial" w:cs="Arial"/>
          <w:color w:val="000000" w:themeColor="text1"/>
          <w:lang w:val="pt-BR"/>
        </w:rPr>
        <w:t>e</w:t>
      </w:r>
      <w:r>
        <w:rPr>
          <w:rFonts w:ascii="Arial" w:hAnsi="Arial" w:cs="Arial"/>
          <w:color w:val="000000" w:themeColor="text1"/>
          <w:spacing w:val="-4"/>
          <w:lang w:val="pt-BR"/>
        </w:rPr>
        <w:t xml:space="preserve"> </w:t>
      </w:r>
      <w:r>
        <w:rPr>
          <w:rFonts w:ascii="Arial" w:hAnsi="Arial" w:cs="Arial"/>
          <w:color w:val="000000" w:themeColor="text1"/>
          <w:lang w:val="pt-BR"/>
        </w:rPr>
        <w:t>respectiva</w:t>
      </w:r>
      <w:r>
        <w:rPr>
          <w:rFonts w:ascii="Arial" w:hAnsi="Arial" w:cs="Arial"/>
          <w:color w:val="000000" w:themeColor="text1"/>
          <w:spacing w:val="-2"/>
          <w:lang w:val="pt-BR"/>
        </w:rPr>
        <w:t xml:space="preserve"> </w:t>
      </w:r>
      <w:r>
        <w:rPr>
          <w:rFonts w:ascii="Arial" w:hAnsi="Arial" w:cs="Arial"/>
          <w:color w:val="000000" w:themeColor="text1"/>
          <w:lang w:val="pt-BR"/>
        </w:rPr>
        <w:t>identificação</w:t>
      </w:r>
      <w:r>
        <w:rPr>
          <w:rFonts w:ascii="Arial" w:hAnsi="Arial" w:cs="Arial"/>
          <w:color w:val="000000" w:themeColor="text1"/>
          <w:spacing w:val="-3"/>
          <w:lang w:val="pt-BR"/>
        </w:rPr>
        <w:t xml:space="preserve"> </w:t>
      </w:r>
      <w:r>
        <w:rPr>
          <w:rFonts w:ascii="Arial" w:hAnsi="Arial" w:cs="Arial"/>
          <w:color w:val="000000" w:themeColor="text1"/>
          <w:lang w:val="pt-BR"/>
        </w:rPr>
        <w:t>funcional; e assinatura</w:t>
      </w:r>
      <w:r>
        <w:rPr>
          <w:rFonts w:ascii="Arial" w:hAnsi="Arial" w:cs="Arial"/>
          <w:color w:val="000000" w:themeColor="text1"/>
          <w:spacing w:val="-3"/>
        </w:rPr>
        <w:t xml:space="preserve"> </w:t>
      </w:r>
      <w:r>
        <w:rPr>
          <w:rFonts w:ascii="Arial" w:hAnsi="Arial" w:cs="Arial"/>
          <w:color w:val="000000" w:themeColor="text1"/>
        </w:rPr>
        <w:t>do</w:t>
      </w:r>
      <w:r>
        <w:rPr>
          <w:rFonts w:ascii="Arial" w:hAnsi="Arial" w:cs="Arial"/>
          <w:color w:val="000000" w:themeColor="text1"/>
          <w:spacing w:val="-1"/>
        </w:rPr>
        <w:t xml:space="preserve"> </w:t>
      </w:r>
      <w:r>
        <w:rPr>
          <w:rFonts w:ascii="Arial" w:hAnsi="Arial" w:cs="Arial"/>
          <w:color w:val="000000" w:themeColor="text1"/>
        </w:rPr>
        <w:t>autuado ou</w:t>
      </w:r>
      <w:r>
        <w:rPr>
          <w:rFonts w:ascii="Arial" w:hAnsi="Arial" w:cs="Arial"/>
          <w:color w:val="000000" w:themeColor="text1"/>
          <w:spacing w:val="-1"/>
        </w:rPr>
        <w:t xml:space="preserve"> </w:t>
      </w:r>
      <w:r>
        <w:rPr>
          <w:rFonts w:ascii="Arial" w:hAnsi="Arial" w:cs="Arial"/>
          <w:color w:val="000000" w:themeColor="text1"/>
        </w:rPr>
        <w:t>testemunha.</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1º.</w:t>
      </w:r>
      <w:r>
        <w:rPr>
          <w:rFonts w:ascii="Arial" w:hAnsi="Arial" w:cs="Arial"/>
          <w:b/>
          <w:color w:val="000000" w:themeColor="text1"/>
          <w:spacing w:val="1"/>
        </w:rPr>
        <w:t xml:space="preserve"> </w:t>
      </w: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infrator</w:t>
      </w:r>
      <w:r>
        <w:rPr>
          <w:rFonts w:ascii="Arial" w:hAnsi="Arial" w:cs="Arial"/>
          <w:color w:val="000000" w:themeColor="text1"/>
          <w:spacing w:val="1"/>
        </w:rPr>
        <w:t xml:space="preserve"> </w:t>
      </w:r>
      <w:r>
        <w:rPr>
          <w:rFonts w:ascii="Arial" w:hAnsi="Arial" w:cs="Arial"/>
          <w:color w:val="000000" w:themeColor="text1"/>
        </w:rPr>
        <w:t>poderá</w:t>
      </w:r>
      <w:r>
        <w:rPr>
          <w:rFonts w:ascii="Arial" w:hAnsi="Arial" w:cs="Arial"/>
          <w:color w:val="000000" w:themeColor="text1"/>
          <w:spacing w:val="1"/>
        </w:rPr>
        <w:t xml:space="preserve"> </w:t>
      </w:r>
      <w:r>
        <w:rPr>
          <w:rFonts w:ascii="Arial" w:hAnsi="Arial" w:cs="Arial"/>
          <w:color w:val="000000" w:themeColor="text1"/>
        </w:rPr>
        <w:t>apresentar</w:t>
      </w:r>
      <w:r>
        <w:rPr>
          <w:rFonts w:ascii="Arial" w:hAnsi="Arial" w:cs="Arial"/>
          <w:color w:val="000000" w:themeColor="text1"/>
          <w:spacing w:val="1"/>
        </w:rPr>
        <w:t xml:space="preserve"> </w:t>
      </w:r>
      <w:r>
        <w:rPr>
          <w:rFonts w:ascii="Arial" w:hAnsi="Arial" w:cs="Arial"/>
          <w:color w:val="000000" w:themeColor="text1"/>
        </w:rPr>
        <w:t>recurso</w:t>
      </w:r>
      <w:r>
        <w:rPr>
          <w:rFonts w:ascii="Arial" w:hAnsi="Arial" w:cs="Arial"/>
          <w:color w:val="000000" w:themeColor="text1"/>
          <w:spacing w:val="1"/>
        </w:rPr>
        <w:t xml:space="preserve"> </w:t>
      </w:r>
      <w:r>
        <w:rPr>
          <w:rFonts w:ascii="Arial" w:hAnsi="Arial" w:cs="Arial"/>
          <w:color w:val="000000" w:themeColor="text1"/>
        </w:rPr>
        <w:t>administrativo</w:t>
      </w:r>
      <w:r>
        <w:rPr>
          <w:rFonts w:ascii="Arial" w:hAnsi="Arial" w:cs="Arial"/>
          <w:color w:val="000000" w:themeColor="text1"/>
          <w:spacing w:val="1"/>
        </w:rPr>
        <w:t xml:space="preserve"> </w:t>
      </w:r>
      <w:r>
        <w:rPr>
          <w:rFonts w:ascii="Arial" w:hAnsi="Arial" w:cs="Arial"/>
          <w:color w:val="000000" w:themeColor="text1"/>
        </w:rPr>
        <w:t>relativo</w:t>
      </w:r>
      <w:r>
        <w:rPr>
          <w:rFonts w:ascii="Arial" w:hAnsi="Arial" w:cs="Arial"/>
          <w:color w:val="000000" w:themeColor="text1"/>
          <w:spacing w:val="61"/>
        </w:rPr>
        <w:t xml:space="preserve"> </w:t>
      </w:r>
      <w:r>
        <w:rPr>
          <w:rFonts w:ascii="Arial" w:hAnsi="Arial" w:cs="Arial"/>
          <w:color w:val="000000" w:themeColor="text1"/>
        </w:rPr>
        <w:t>ao</w:t>
      </w:r>
      <w:r>
        <w:rPr>
          <w:rFonts w:ascii="Arial" w:hAnsi="Arial" w:cs="Arial"/>
          <w:color w:val="000000" w:themeColor="text1"/>
          <w:spacing w:val="61"/>
        </w:rPr>
        <w:t xml:space="preserve"> </w:t>
      </w:r>
      <w:r>
        <w:rPr>
          <w:rFonts w:ascii="Arial" w:hAnsi="Arial" w:cs="Arial"/>
          <w:color w:val="000000" w:themeColor="text1"/>
        </w:rPr>
        <w:t>Auto</w:t>
      </w:r>
      <w:r>
        <w:rPr>
          <w:rFonts w:ascii="Arial" w:hAnsi="Arial" w:cs="Arial"/>
          <w:color w:val="000000" w:themeColor="text1"/>
          <w:spacing w:val="61"/>
        </w:rPr>
        <w:t xml:space="preserve"> </w:t>
      </w:r>
      <w:r>
        <w:rPr>
          <w:rFonts w:ascii="Arial" w:hAnsi="Arial" w:cs="Arial"/>
          <w:color w:val="000000" w:themeColor="text1"/>
        </w:rPr>
        <w:t>de</w:t>
      </w:r>
      <w:r>
        <w:rPr>
          <w:rFonts w:ascii="Arial" w:hAnsi="Arial" w:cs="Arial"/>
          <w:color w:val="000000" w:themeColor="text1"/>
          <w:spacing w:val="61"/>
        </w:rPr>
        <w:t xml:space="preserve"> </w:t>
      </w:r>
      <w:r>
        <w:rPr>
          <w:rFonts w:ascii="Arial" w:hAnsi="Arial" w:cs="Arial"/>
          <w:color w:val="000000" w:themeColor="text1"/>
        </w:rPr>
        <w:t xml:space="preserve">Infração </w:t>
      </w:r>
      <w:r>
        <w:rPr>
          <w:rFonts w:ascii="Arial" w:hAnsi="Arial" w:cs="Arial"/>
          <w:color w:val="000000" w:themeColor="text1"/>
          <w:spacing w:val="-59"/>
        </w:rPr>
        <w:t xml:space="preserve"> </w:t>
      </w:r>
      <w:r>
        <w:rPr>
          <w:rFonts w:ascii="Arial" w:hAnsi="Arial" w:cs="Arial"/>
          <w:color w:val="000000" w:themeColor="text1"/>
        </w:rPr>
        <w:t>dentro</w:t>
      </w:r>
      <w:r>
        <w:rPr>
          <w:rFonts w:ascii="Arial" w:hAnsi="Arial" w:cs="Arial"/>
          <w:color w:val="000000" w:themeColor="text1"/>
          <w:spacing w:val="-3"/>
        </w:rPr>
        <w:t xml:space="preserve"> </w:t>
      </w:r>
      <w:r>
        <w:rPr>
          <w:rFonts w:ascii="Arial" w:hAnsi="Arial" w:cs="Arial"/>
          <w:color w:val="000000" w:themeColor="text1"/>
        </w:rPr>
        <w:t>do prazo de</w:t>
      </w:r>
      <w:r>
        <w:rPr>
          <w:rFonts w:ascii="Arial" w:hAnsi="Arial" w:cs="Arial"/>
          <w:color w:val="000000" w:themeColor="text1"/>
          <w:spacing w:val="1"/>
        </w:rPr>
        <w:t xml:space="preserve"> </w:t>
      </w:r>
      <w:r>
        <w:rPr>
          <w:rFonts w:ascii="Arial" w:hAnsi="Arial" w:cs="Arial"/>
          <w:color w:val="000000" w:themeColor="text1"/>
        </w:rPr>
        <w:t>5</w:t>
      </w:r>
      <w:r>
        <w:rPr>
          <w:rFonts w:ascii="Arial" w:hAnsi="Arial" w:cs="Arial"/>
          <w:color w:val="000000" w:themeColor="text1"/>
          <w:spacing w:val="-2"/>
        </w:rPr>
        <w:t xml:space="preserve"> </w:t>
      </w:r>
      <w:r>
        <w:rPr>
          <w:rFonts w:ascii="Arial" w:hAnsi="Arial" w:cs="Arial"/>
          <w:color w:val="000000" w:themeColor="text1"/>
        </w:rPr>
        <w:t>(cinco)</w:t>
      </w:r>
      <w:r>
        <w:rPr>
          <w:rFonts w:ascii="Arial" w:hAnsi="Arial" w:cs="Arial"/>
          <w:color w:val="000000" w:themeColor="text1"/>
          <w:spacing w:val="2"/>
        </w:rPr>
        <w:t xml:space="preserve"> </w:t>
      </w:r>
      <w:r>
        <w:rPr>
          <w:rFonts w:ascii="Arial" w:hAnsi="Arial" w:cs="Arial"/>
          <w:color w:val="000000" w:themeColor="text1"/>
        </w:rPr>
        <w:t>dias úteis</w:t>
      </w:r>
      <w:r>
        <w:rPr>
          <w:rFonts w:ascii="Arial" w:hAnsi="Arial" w:cs="Arial"/>
          <w:color w:val="000000" w:themeColor="text1"/>
          <w:spacing w:val="-2"/>
        </w:rPr>
        <w:t xml:space="preserve"> </w:t>
      </w:r>
      <w:r>
        <w:rPr>
          <w:rFonts w:ascii="Arial" w:hAnsi="Arial" w:cs="Arial"/>
          <w:color w:val="000000" w:themeColor="text1"/>
        </w:rPr>
        <w:t>da atuação.</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2º.</w:t>
      </w:r>
      <w:r>
        <w:rPr>
          <w:rFonts w:ascii="Arial" w:hAnsi="Arial" w:cs="Arial"/>
          <w:b/>
          <w:color w:val="000000" w:themeColor="text1"/>
          <w:spacing w:val="1"/>
        </w:rPr>
        <w:t xml:space="preserve"> </w:t>
      </w: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prazo</w:t>
      </w:r>
      <w:r>
        <w:rPr>
          <w:rFonts w:ascii="Arial" w:hAnsi="Arial" w:cs="Arial"/>
          <w:color w:val="000000" w:themeColor="text1"/>
          <w:spacing w:val="1"/>
        </w:rPr>
        <w:t xml:space="preserve"> </w:t>
      </w:r>
      <w:r>
        <w:rPr>
          <w:rFonts w:ascii="Arial" w:hAnsi="Arial" w:cs="Arial"/>
          <w:color w:val="000000" w:themeColor="text1"/>
        </w:rPr>
        <w:t>para</w:t>
      </w:r>
      <w:r>
        <w:rPr>
          <w:rFonts w:ascii="Arial" w:hAnsi="Arial" w:cs="Arial"/>
          <w:color w:val="000000" w:themeColor="text1"/>
          <w:spacing w:val="1"/>
        </w:rPr>
        <w:t xml:space="preserve"> </w:t>
      </w:r>
      <w:r>
        <w:rPr>
          <w:rFonts w:ascii="Arial" w:hAnsi="Arial" w:cs="Arial"/>
          <w:color w:val="000000" w:themeColor="text1"/>
        </w:rPr>
        <w:t>a</w:t>
      </w:r>
      <w:r>
        <w:rPr>
          <w:rFonts w:ascii="Arial" w:hAnsi="Arial" w:cs="Arial"/>
          <w:color w:val="000000" w:themeColor="text1"/>
          <w:spacing w:val="1"/>
        </w:rPr>
        <w:t xml:space="preserve"> </w:t>
      </w:r>
      <w:r>
        <w:rPr>
          <w:rFonts w:ascii="Arial" w:hAnsi="Arial" w:cs="Arial"/>
          <w:color w:val="000000" w:themeColor="text1"/>
        </w:rPr>
        <w:t>apresentação</w:t>
      </w:r>
      <w:r>
        <w:rPr>
          <w:rFonts w:ascii="Arial" w:hAnsi="Arial" w:cs="Arial"/>
          <w:color w:val="000000" w:themeColor="text1"/>
          <w:spacing w:val="1"/>
        </w:rPr>
        <w:t xml:space="preserve"> </w:t>
      </w:r>
      <w:r>
        <w:rPr>
          <w:rFonts w:ascii="Arial" w:hAnsi="Arial" w:cs="Arial"/>
          <w:color w:val="000000" w:themeColor="text1"/>
        </w:rPr>
        <w:t>do</w:t>
      </w:r>
      <w:r>
        <w:rPr>
          <w:rFonts w:ascii="Arial" w:hAnsi="Arial" w:cs="Arial"/>
          <w:color w:val="000000" w:themeColor="text1"/>
          <w:spacing w:val="1"/>
        </w:rPr>
        <w:t xml:space="preserve"> </w:t>
      </w:r>
      <w:r>
        <w:rPr>
          <w:rFonts w:ascii="Arial" w:hAnsi="Arial" w:cs="Arial"/>
          <w:color w:val="000000" w:themeColor="text1"/>
        </w:rPr>
        <w:t>recurso</w:t>
      </w:r>
      <w:r>
        <w:rPr>
          <w:rFonts w:ascii="Arial" w:hAnsi="Arial" w:cs="Arial"/>
          <w:color w:val="000000" w:themeColor="text1"/>
          <w:spacing w:val="1"/>
        </w:rPr>
        <w:t xml:space="preserve"> </w:t>
      </w:r>
      <w:r>
        <w:rPr>
          <w:rFonts w:ascii="Arial" w:hAnsi="Arial" w:cs="Arial"/>
          <w:color w:val="000000" w:themeColor="text1"/>
        </w:rPr>
        <w:t>contar-se-á</w:t>
      </w:r>
      <w:r>
        <w:rPr>
          <w:rFonts w:ascii="Arial" w:hAnsi="Arial" w:cs="Arial"/>
          <w:color w:val="000000" w:themeColor="text1"/>
          <w:spacing w:val="61"/>
        </w:rPr>
        <w:t xml:space="preserve"> </w:t>
      </w:r>
      <w:r>
        <w:rPr>
          <w:rFonts w:ascii="Arial" w:hAnsi="Arial" w:cs="Arial"/>
          <w:color w:val="000000" w:themeColor="text1"/>
        </w:rPr>
        <w:t>excluindo-se</w:t>
      </w:r>
      <w:r>
        <w:rPr>
          <w:rFonts w:ascii="Arial" w:hAnsi="Arial" w:cs="Arial"/>
          <w:color w:val="000000" w:themeColor="text1"/>
          <w:spacing w:val="61"/>
        </w:rPr>
        <w:t xml:space="preserve"> </w:t>
      </w:r>
      <w:r>
        <w:rPr>
          <w:rFonts w:ascii="Arial" w:hAnsi="Arial" w:cs="Arial"/>
          <w:color w:val="000000" w:themeColor="text1"/>
        </w:rPr>
        <w:t>o</w:t>
      </w:r>
      <w:r>
        <w:rPr>
          <w:rFonts w:ascii="Arial" w:hAnsi="Arial" w:cs="Arial"/>
          <w:color w:val="000000" w:themeColor="text1"/>
          <w:spacing w:val="61"/>
        </w:rPr>
        <w:t xml:space="preserve"> </w:t>
      </w:r>
      <w:r>
        <w:rPr>
          <w:rFonts w:ascii="Arial" w:hAnsi="Arial" w:cs="Arial"/>
          <w:color w:val="000000" w:themeColor="text1"/>
        </w:rPr>
        <w:t>dia</w:t>
      </w:r>
      <w:r>
        <w:rPr>
          <w:rFonts w:ascii="Arial" w:hAnsi="Arial" w:cs="Arial"/>
          <w:color w:val="000000" w:themeColor="text1"/>
          <w:spacing w:val="61"/>
        </w:rPr>
        <w:t xml:space="preserve"> </w:t>
      </w:r>
      <w:r>
        <w:rPr>
          <w:rFonts w:ascii="Arial" w:hAnsi="Arial" w:cs="Arial"/>
          <w:color w:val="000000" w:themeColor="text1"/>
        </w:rPr>
        <w:t>da</w:t>
      </w:r>
      <w:r>
        <w:rPr>
          <w:rFonts w:ascii="Arial" w:hAnsi="Arial" w:cs="Arial"/>
          <w:color w:val="000000" w:themeColor="text1"/>
          <w:spacing w:val="1"/>
        </w:rPr>
        <w:t xml:space="preserve"> </w:t>
      </w:r>
      <w:r>
        <w:rPr>
          <w:rFonts w:ascii="Arial" w:hAnsi="Arial" w:cs="Arial"/>
          <w:color w:val="000000" w:themeColor="text1"/>
        </w:rPr>
        <w:t>notificação do autuado, ou seu representante a qualquer título, e incluindo o último dia útil,</w:t>
      </w:r>
      <w:r>
        <w:rPr>
          <w:rFonts w:ascii="Arial" w:hAnsi="Arial" w:cs="Arial"/>
          <w:color w:val="000000" w:themeColor="text1"/>
          <w:spacing w:val="1"/>
        </w:rPr>
        <w:t xml:space="preserve"> </w:t>
      </w:r>
      <w:r>
        <w:rPr>
          <w:rFonts w:ascii="Arial" w:hAnsi="Arial" w:cs="Arial"/>
          <w:color w:val="000000" w:themeColor="text1"/>
        </w:rPr>
        <w:t>nos</w:t>
      </w:r>
      <w:r>
        <w:rPr>
          <w:rFonts w:ascii="Arial" w:hAnsi="Arial" w:cs="Arial"/>
          <w:color w:val="000000" w:themeColor="text1"/>
          <w:spacing w:val="1"/>
        </w:rPr>
        <w:t xml:space="preserve"> </w:t>
      </w:r>
      <w:r>
        <w:rPr>
          <w:rFonts w:ascii="Arial" w:hAnsi="Arial" w:cs="Arial"/>
          <w:color w:val="000000" w:themeColor="text1"/>
        </w:rPr>
        <w:t>mesmos</w:t>
      </w:r>
      <w:r>
        <w:rPr>
          <w:rFonts w:ascii="Arial" w:hAnsi="Arial" w:cs="Arial"/>
          <w:color w:val="000000" w:themeColor="text1"/>
          <w:spacing w:val="1"/>
        </w:rPr>
        <w:t xml:space="preserve"> </w:t>
      </w:r>
      <w:r>
        <w:rPr>
          <w:rFonts w:ascii="Arial" w:hAnsi="Arial" w:cs="Arial"/>
          <w:color w:val="000000" w:themeColor="text1"/>
        </w:rPr>
        <w:t>termos</w:t>
      </w:r>
      <w:r>
        <w:rPr>
          <w:rFonts w:ascii="Arial" w:hAnsi="Arial" w:cs="Arial"/>
          <w:color w:val="000000" w:themeColor="text1"/>
          <w:spacing w:val="1"/>
        </w:rPr>
        <w:t xml:space="preserve"> </w:t>
      </w:r>
      <w:r>
        <w:rPr>
          <w:rFonts w:ascii="Arial" w:hAnsi="Arial" w:cs="Arial"/>
          <w:color w:val="000000" w:themeColor="text1"/>
        </w:rPr>
        <w:t>da</w:t>
      </w:r>
      <w:r>
        <w:rPr>
          <w:rFonts w:ascii="Arial" w:hAnsi="Arial" w:cs="Arial"/>
          <w:color w:val="000000" w:themeColor="text1"/>
          <w:spacing w:val="1"/>
        </w:rPr>
        <w:t xml:space="preserve"> </w:t>
      </w:r>
      <w:r>
        <w:rPr>
          <w:rFonts w:ascii="Arial" w:hAnsi="Arial" w:cs="Arial"/>
          <w:color w:val="000000" w:themeColor="text1"/>
        </w:rPr>
        <w:t>contagem</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1"/>
        </w:rPr>
        <w:t xml:space="preserve"> </w:t>
      </w:r>
      <w:r>
        <w:rPr>
          <w:rFonts w:ascii="Arial" w:hAnsi="Arial" w:cs="Arial"/>
          <w:color w:val="000000" w:themeColor="text1"/>
        </w:rPr>
        <w:t>prazo</w:t>
      </w:r>
      <w:r>
        <w:rPr>
          <w:rFonts w:ascii="Arial" w:hAnsi="Arial" w:cs="Arial"/>
          <w:color w:val="000000" w:themeColor="text1"/>
          <w:spacing w:val="1"/>
        </w:rPr>
        <w:t xml:space="preserve"> </w:t>
      </w:r>
      <w:r>
        <w:rPr>
          <w:rFonts w:ascii="Arial" w:hAnsi="Arial" w:cs="Arial"/>
          <w:color w:val="000000" w:themeColor="text1"/>
        </w:rPr>
        <w:t>processual</w:t>
      </w:r>
      <w:r>
        <w:rPr>
          <w:rFonts w:ascii="Arial" w:hAnsi="Arial" w:cs="Arial"/>
          <w:color w:val="000000" w:themeColor="text1"/>
          <w:spacing w:val="1"/>
        </w:rPr>
        <w:t xml:space="preserve"> </w:t>
      </w:r>
      <w:r>
        <w:rPr>
          <w:rFonts w:ascii="Arial" w:hAnsi="Arial" w:cs="Arial"/>
          <w:color w:val="000000" w:themeColor="text1"/>
        </w:rPr>
        <w:t>do</w:t>
      </w:r>
      <w:r>
        <w:rPr>
          <w:rFonts w:ascii="Arial" w:hAnsi="Arial" w:cs="Arial"/>
          <w:color w:val="000000" w:themeColor="text1"/>
          <w:spacing w:val="1"/>
        </w:rPr>
        <w:t xml:space="preserve"> </w:t>
      </w:r>
      <w:r>
        <w:rPr>
          <w:rFonts w:ascii="Arial" w:hAnsi="Arial" w:cs="Arial"/>
          <w:color w:val="000000" w:themeColor="text1"/>
        </w:rPr>
        <w:t>Código</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1"/>
        </w:rPr>
        <w:t xml:space="preserve"> </w:t>
      </w:r>
      <w:r>
        <w:rPr>
          <w:rFonts w:ascii="Arial" w:hAnsi="Arial" w:cs="Arial"/>
          <w:color w:val="000000" w:themeColor="text1"/>
        </w:rPr>
        <w:t>Processo</w:t>
      </w:r>
      <w:r>
        <w:rPr>
          <w:rFonts w:ascii="Arial" w:hAnsi="Arial" w:cs="Arial"/>
          <w:color w:val="000000" w:themeColor="text1"/>
          <w:spacing w:val="1"/>
        </w:rPr>
        <w:t xml:space="preserve"> </w:t>
      </w:r>
      <w:r>
        <w:rPr>
          <w:rFonts w:ascii="Arial" w:hAnsi="Arial" w:cs="Arial"/>
          <w:color w:val="000000" w:themeColor="text1"/>
        </w:rPr>
        <w:t>Civil</w:t>
      </w:r>
      <w:r>
        <w:rPr>
          <w:rFonts w:ascii="Arial" w:hAnsi="Arial" w:cs="Arial"/>
          <w:color w:val="000000" w:themeColor="text1"/>
          <w:spacing w:val="1"/>
        </w:rPr>
        <w:t xml:space="preserve"> </w:t>
      </w:r>
      <w:r>
        <w:rPr>
          <w:rFonts w:ascii="Arial" w:hAnsi="Arial" w:cs="Arial"/>
          <w:color w:val="000000" w:themeColor="text1"/>
        </w:rPr>
        <w:t>Brasileiro.</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3º.</w:t>
      </w:r>
      <w:r>
        <w:rPr>
          <w:rFonts w:ascii="Arial" w:hAnsi="Arial" w:cs="Arial"/>
          <w:b/>
          <w:color w:val="000000" w:themeColor="text1"/>
          <w:spacing w:val="1"/>
        </w:rPr>
        <w:t xml:space="preserve"> </w:t>
      </w:r>
      <w:r>
        <w:rPr>
          <w:rFonts w:ascii="Arial" w:hAnsi="Arial" w:cs="Arial"/>
          <w:color w:val="000000" w:themeColor="text1"/>
        </w:rPr>
        <w:t>A</w:t>
      </w:r>
      <w:r>
        <w:rPr>
          <w:rFonts w:ascii="Arial" w:hAnsi="Arial" w:cs="Arial"/>
          <w:color w:val="000000" w:themeColor="text1"/>
          <w:spacing w:val="1"/>
        </w:rPr>
        <w:t xml:space="preserve"> </w:t>
      </w:r>
      <w:r>
        <w:rPr>
          <w:rFonts w:ascii="Arial" w:hAnsi="Arial" w:cs="Arial"/>
          <w:color w:val="000000" w:themeColor="text1"/>
        </w:rPr>
        <w:t>multa</w:t>
      </w:r>
      <w:r>
        <w:rPr>
          <w:rFonts w:ascii="Arial" w:hAnsi="Arial" w:cs="Arial"/>
          <w:color w:val="000000" w:themeColor="text1"/>
          <w:spacing w:val="1"/>
        </w:rPr>
        <w:t xml:space="preserve"> </w:t>
      </w:r>
      <w:r>
        <w:rPr>
          <w:rFonts w:ascii="Arial" w:hAnsi="Arial" w:cs="Arial"/>
          <w:color w:val="000000" w:themeColor="text1"/>
        </w:rPr>
        <w:t>será</w:t>
      </w:r>
      <w:r>
        <w:rPr>
          <w:rFonts w:ascii="Arial" w:hAnsi="Arial" w:cs="Arial"/>
          <w:color w:val="000000" w:themeColor="text1"/>
          <w:spacing w:val="1"/>
        </w:rPr>
        <w:t xml:space="preserve"> </w:t>
      </w:r>
      <w:r>
        <w:rPr>
          <w:rFonts w:ascii="Arial" w:hAnsi="Arial" w:cs="Arial"/>
          <w:color w:val="000000" w:themeColor="text1"/>
        </w:rPr>
        <w:t>cobrada</w:t>
      </w:r>
      <w:r>
        <w:rPr>
          <w:rFonts w:ascii="Arial" w:hAnsi="Arial" w:cs="Arial"/>
          <w:color w:val="000000" w:themeColor="text1"/>
          <w:spacing w:val="1"/>
        </w:rPr>
        <w:t xml:space="preserve"> </w:t>
      </w:r>
      <w:r>
        <w:rPr>
          <w:rFonts w:ascii="Arial" w:hAnsi="Arial" w:cs="Arial"/>
          <w:color w:val="000000" w:themeColor="text1"/>
        </w:rPr>
        <w:t>na</w:t>
      </w:r>
      <w:r>
        <w:rPr>
          <w:rFonts w:ascii="Arial" w:hAnsi="Arial" w:cs="Arial"/>
          <w:color w:val="000000" w:themeColor="text1"/>
          <w:spacing w:val="1"/>
        </w:rPr>
        <w:t xml:space="preserve"> </w:t>
      </w:r>
      <w:r>
        <w:rPr>
          <w:rFonts w:ascii="Arial" w:hAnsi="Arial" w:cs="Arial"/>
          <w:color w:val="000000" w:themeColor="text1"/>
        </w:rPr>
        <w:t>ausência</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1"/>
        </w:rPr>
        <w:t xml:space="preserve"> </w:t>
      </w:r>
      <w:r>
        <w:rPr>
          <w:rFonts w:ascii="Arial" w:hAnsi="Arial" w:cs="Arial"/>
          <w:color w:val="000000" w:themeColor="text1"/>
        </w:rPr>
        <w:t>recurso, ou,</w:t>
      </w:r>
      <w:r>
        <w:rPr>
          <w:rFonts w:ascii="Arial" w:hAnsi="Arial" w:cs="Arial"/>
          <w:color w:val="000000" w:themeColor="text1"/>
          <w:spacing w:val="61"/>
        </w:rPr>
        <w:t xml:space="preserve"> </w:t>
      </w:r>
      <w:r>
        <w:rPr>
          <w:rFonts w:ascii="Arial" w:hAnsi="Arial" w:cs="Arial"/>
          <w:color w:val="000000" w:themeColor="text1"/>
        </w:rPr>
        <w:t>caso</w:t>
      </w:r>
      <w:r>
        <w:rPr>
          <w:rFonts w:ascii="Arial" w:hAnsi="Arial" w:cs="Arial"/>
          <w:color w:val="000000" w:themeColor="text1"/>
          <w:spacing w:val="61"/>
        </w:rPr>
        <w:t xml:space="preserve"> </w:t>
      </w:r>
      <w:r>
        <w:rPr>
          <w:rFonts w:ascii="Arial" w:hAnsi="Arial" w:cs="Arial"/>
          <w:color w:val="000000" w:themeColor="text1"/>
        </w:rPr>
        <w:t>este</w:t>
      </w:r>
      <w:r>
        <w:rPr>
          <w:rFonts w:ascii="Arial" w:hAnsi="Arial" w:cs="Arial"/>
          <w:color w:val="000000" w:themeColor="text1"/>
          <w:spacing w:val="61"/>
        </w:rPr>
        <w:t xml:space="preserve"> </w:t>
      </w:r>
      <w:r>
        <w:rPr>
          <w:rFonts w:ascii="Arial" w:hAnsi="Arial" w:cs="Arial"/>
          <w:color w:val="000000" w:themeColor="text1"/>
        </w:rPr>
        <w:t>seja</w:t>
      </w:r>
      <w:r>
        <w:rPr>
          <w:rFonts w:ascii="Arial" w:hAnsi="Arial" w:cs="Arial"/>
          <w:color w:val="000000" w:themeColor="text1"/>
          <w:spacing w:val="61"/>
        </w:rPr>
        <w:t xml:space="preserve"> </w:t>
      </w:r>
      <w:r>
        <w:rPr>
          <w:rFonts w:ascii="Arial" w:hAnsi="Arial" w:cs="Arial"/>
          <w:color w:val="000000" w:themeColor="text1"/>
        </w:rPr>
        <w:t>julgado</w:t>
      </w:r>
      <w:r>
        <w:rPr>
          <w:rFonts w:ascii="Arial" w:hAnsi="Arial" w:cs="Arial"/>
          <w:color w:val="000000" w:themeColor="text1"/>
          <w:spacing w:val="1"/>
        </w:rPr>
        <w:t xml:space="preserve"> </w:t>
      </w:r>
      <w:r>
        <w:rPr>
          <w:rFonts w:ascii="Arial" w:hAnsi="Arial" w:cs="Arial"/>
          <w:color w:val="000000" w:themeColor="text1"/>
        </w:rPr>
        <w:t>improcedente</w:t>
      </w:r>
      <w:r>
        <w:rPr>
          <w:rFonts w:ascii="Arial" w:hAnsi="Arial" w:cs="Arial"/>
          <w:color w:val="000000" w:themeColor="text1"/>
          <w:spacing w:val="-1"/>
        </w:rPr>
        <w:t xml:space="preserve"> </w:t>
      </w:r>
      <w:r>
        <w:rPr>
          <w:rFonts w:ascii="Arial" w:hAnsi="Arial" w:cs="Arial"/>
          <w:color w:val="000000" w:themeColor="text1"/>
        </w:rPr>
        <w:t>sem</w:t>
      </w:r>
      <w:r>
        <w:rPr>
          <w:rFonts w:ascii="Arial" w:hAnsi="Arial" w:cs="Arial"/>
          <w:color w:val="000000" w:themeColor="text1"/>
          <w:spacing w:val="1"/>
        </w:rPr>
        <w:t xml:space="preserve"> </w:t>
      </w:r>
      <w:r>
        <w:rPr>
          <w:rFonts w:ascii="Arial" w:hAnsi="Arial" w:cs="Arial"/>
          <w:color w:val="000000" w:themeColor="text1"/>
        </w:rPr>
        <w:t>possibilidade de novo</w:t>
      </w:r>
      <w:r>
        <w:rPr>
          <w:rFonts w:ascii="Arial" w:hAnsi="Arial" w:cs="Arial"/>
          <w:color w:val="000000" w:themeColor="text1"/>
          <w:spacing w:val="2"/>
        </w:rPr>
        <w:t xml:space="preserve"> </w:t>
      </w:r>
      <w:r>
        <w:rPr>
          <w:rFonts w:ascii="Arial" w:hAnsi="Arial" w:cs="Arial"/>
          <w:color w:val="000000" w:themeColor="text1"/>
        </w:rPr>
        <w:t>recurso.</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4º.</w:t>
      </w:r>
      <w:r>
        <w:rPr>
          <w:rFonts w:ascii="Arial" w:hAnsi="Arial" w:cs="Arial"/>
          <w:b/>
          <w:color w:val="000000" w:themeColor="text1"/>
          <w:spacing w:val="1"/>
        </w:rPr>
        <w:t xml:space="preserve"> </w:t>
      </w: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infrator</w:t>
      </w:r>
      <w:r>
        <w:rPr>
          <w:rFonts w:ascii="Arial" w:hAnsi="Arial" w:cs="Arial"/>
          <w:color w:val="000000" w:themeColor="text1"/>
          <w:spacing w:val="1"/>
        </w:rPr>
        <w:t xml:space="preserve"> </w:t>
      </w:r>
      <w:r>
        <w:rPr>
          <w:rFonts w:ascii="Arial" w:hAnsi="Arial" w:cs="Arial"/>
          <w:color w:val="000000" w:themeColor="text1"/>
        </w:rPr>
        <w:t>que</w:t>
      </w:r>
      <w:r>
        <w:rPr>
          <w:rFonts w:ascii="Arial" w:hAnsi="Arial" w:cs="Arial"/>
          <w:color w:val="000000" w:themeColor="text1"/>
          <w:spacing w:val="1"/>
        </w:rPr>
        <w:t xml:space="preserve"> </w:t>
      </w:r>
      <w:r>
        <w:rPr>
          <w:rFonts w:ascii="Arial" w:hAnsi="Arial" w:cs="Arial"/>
          <w:color w:val="000000" w:themeColor="text1"/>
        </w:rPr>
        <w:t>concordar</w:t>
      </w:r>
      <w:r>
        <w:rPr>
          <w:rFonts w:ascii="Arial" w:hAnsi="Arial" w:cs="Arial"/>
          <w:color w:val="000000" w:themeColor="text1"/>
          <w:spacing w:val="1"/>
        </w:rPr>
        <w:t xml:space="preserve"> </w:t>
      </w:r>
      <w:r>
        <w:rPr>
          <w:rFonts w:ascii="Arial" w:hAnsi="Arial" w:cs="Arial"/>
          <w:color w:val="000000" w:themeColor="text1"/>
        </w:rPr>
        <w:t>com</w:t>
      </w:r>
      <w:r>
        <w:rPr>
          <w:rFonts w:ascii="Arial" w:hAnsi="Arial" w:cs="Arial"/>
          <w:color w:val="000000" w:themeColor="text1"/>
          <w:spacing w:val="1"/>
        </w:rPr>
        <w:t xml:space="preserve"> </w:t>
      </w:r>
      <w:r>
        <w:rPr>
          <w:rFonts w:ascii="Arial" w:hAnsi="Arial" w:cs="Arial"/>
          <w:color w:val="000000" w:themeColor="text1"/>
        </w:rPr>
        <w:t>a</w:t>
      </w:r>
      <w:r>
        <w:rPr>
          <w:rFonts w:ascii="Arial" w:hAnsi="Arial" w:cs="Arial"/>
          <w:color w:val="000000" w:themeColor="text1"/>
          <w:spacing w:val="1"/>
        </w:rPr>
        <w:t xml:space="preserve"> </w:t>
      </w:r>
      <w:r>
        <w:rPr>
          <w:rFonts w:ascii="Arial" w:hAnsi="Arial" w:cs="Arial"/>
          <w:color w:val="000000" w:themeColor="text1"/>
        </w:rPr>
        <w:t>penalidade</w:t>
      </w:r>
      <w:r>
        <w:rPr>
          <w:rFonts w:ascii="Arial" w:hAnsi="Arial" w:cs="Arial"/>
          <w:color w:val="000000" w:themeColor="text1"/>
          <w:spacing w:val="1"/>
        </w:rPr>
        <w:t xml:space="preserve"> </w:t>
      </w:r>
      <w:r>
        <w:rPr>
          <w:rFonts w:ascii="Arial" w:hAnsi="Arial" w:cs="Arial"/>
          <w:color w:val="000000" w:themeColor="text1"/>
        </w:rPr>
        <w:t>imposta,</w:t>
      </w:r>
      <w:r>
        <w:rPr>
          <w:rFonts w:ascii="Arial" w:hAnsi="Arial" w:cs="Arial"/>
          <w:color w:val="000000" w:themeColor="text1"/>
          <w:spacing w:val="61"/>
        </w:rPr>
        <w:t xml:space="preserve"> </w:t>
      </w:r>
      <w:r>
        <w:rPr>
          <w:rFonts w:ascii="Arial" w:hAnsi="Arial" w:cs="Arial"/>
          <w:color w:val="000000" w:themeColor="text1"/>
        </w:rPr>
        <w:t>renunciando</w:t>
      </w:r>
      <w:r>
        <w:rPr>
          <w:rFonts w:ascii="Arial" w:hAnsi="Arial" w:cs="Arial"/>
          <w:color w:val="000000" w:themeColor="text1"/>
          <w:spacing w:val="61"/>
        </w:rPr>
        <w:t xml:space="preserve"> </w:t>
      </w:r>
      <w:r>
        <w:rPr>
          <w:rFonts w:ascii="Arial" w:hAnsi="Arial" w:cs="Arial"/>
          <w:color w:val="000000" w:themeColor="text1"/>
        </w:rPr>
        <w:t>ao</w:t>
      </w:r>
      <w:r>
        <w:rPr>
          <w:rFonts w:ascii="Arial" w:hAnsi="Arial" w:cs="Arial"/>
          <w:color w:val="000000" w:themeColor="text1"/>
          <w:spacing w:val="61"/>
        </w:rPr>
        <w:t xml:space="preserve"> </w:t>
      </w:r>
      <w:r>
        <w:rPr>
          <w:rFonts w:ascii="Arial" w:hAnsi="Arial" w:cs="Arial"/>
          <w:color w:val="000000" w:themeColor="text1"/>
        </w:rPr>
        <w:t>direito</w:t>
      </w:r>
      <w:r>
        <w:rPr>
          <w:rFonts w:ascii="Arial" w:hAnsi="Arial" w:cs="Arial"/>
          <w:color w:val="000000" w:themeColor="text1"/>
          <w:spacing w:val="61"/>
        </w:rPr>
        <w:t xml:space="preserve"> </w:t>
      </w:r>
      <w:r>
        <w:rPr>
          <w:rFonts w:ascii="Arial" w:hAnsi="Arial" w:cs="Arial"/>
          <w:color w:val="000000" w:themeColor="text1"/>
        </w:rPr>
        <w:t>de</w:t>
      </w:r>
      <w:r>
        <w:rPr>
          <w:rFonts w:ascii="Arial" w:hAnsi="Arial" w:cs="Arial"/>
          <w:color w:val="000000" w:themeColor="text1"/>
          <w:spacing w:val="1"/>
        </w:rPr>
        <w:t xml:space="preserve"> </w:t>
      </w:r>
      <w:r>
        <w:rPr>
          <w:rFonts w:ascii="Arial" w:hAnsi="Arial" w:cs="Arial"/>
          <w:color w:val="000000" w:themeColor="text1"/>
        </w:rPr>
        <w:t>defesa, poderá requerer desconto de 50% (cinquenta por cento) do valor da multa, desde</w:t>
      </w:r>
      <w:r>
        <w:rPr>
          <w:rFonts w:ascii="Arial" w:hAnsi="Arial" w:cs="Arial"/>
          <w:color w:val="000000" w:themeColor="text1"/>
          <w:spacing w:val="1"/>
        </w:rPr>
        <w:t xml:space="preserve"> </w:t>
      </w:r>
      <w:r>
        <w:rPr>
          <w:rFonts w:ascii="Arial" w:hAnsi="Arial" w:cs="Arial"/>
          <w:color w:val="000000" w:themeColor="text1"/>
        </w:rPr>
        <w:t>que</w:t>
      </w:r>
      <w:r>
        <w:rPr>
          <w:rFonts w:ascii="Arial" w:hAnsi="Arial" w:cs="Arial"/>
          <w:color w:val="000000" w:themeColor="text1"/>
          <w:spacing w:val="-3"/>
        </w:rPr>
        <w:t xml:space="preserve"> </w:t>
      </w:r>
      <w:r>
        <w:rPr>
          <w:rFonts w:ascii="Arial" w:hAnsi="Arial" w:cs="Arial"/>
          <w:color w:val="000000" w:themeColor="text1"/>
        </w:rPr>
        <w:t>a pague</w:t>
      </w:r>
      <w:r>
        <w:rPr>
          <w:rFonts w:ascii="Arial" w:hAnsi="Arial" w:cs="Arial"/>
          <w:color w:val="000000" w:themeColor="text1"/>
          <w:spacing w:val="-2"/>
        </w:rPr>
        <w:t xml:space="preserve"> </w:t>
      </w:r>
      <w:r>
        <w:rPr>
          <w:rFonts w:ascii="Arial" w:hAnsi="Arial" w:cs="Arial"/>
          <w:color w:val="000000" w:themeColor="text1"/>
        </w:rPr>
        <w:t>no prazo de</w:t>
      </w:r>
      <w:r>
        <w:rPr>
          <w:rFonts w:ascii="Arial" w:hAnsi="Arial" w:cs="Arial"/>
          <w:color w:val="000000" w:themeColor="text1"/>
          <w:spacing w:val="-2"/>
        </w:rPr>
        <w:t xml:space="preserve"> </w:t>
      </w:r>
      <w:r>
        <w:rPr>
          <w:rFonts w:ascii="Arial" w:hAnsi="Arial" w:cs="Arial"/>
          <w:color w:val="000000" w:themeColor="text1"/>
        </w:rPr>
        <w:t>30</w:t>
      </w:r>
      <w:r>
        <w:rPr>
          <w:rFonts w:ascii="Arial" w:hAnsi="Arial" w:cs="Arial"/>
          <w:color w:val="000000" w:themeColor="text1"/>
          <w:spacing w:val="-2"/>
        </w:rPr>
        <w:t xml:space="preserve"> </w:t>
      </w:r>
      <w:r>
        <w:rPr>
          <w:rFonts w:ascii="Arial" w:hAnsi="Arial" w:cs="Arial"/>
          <w:color w:val="000000" w:themeColor="text1"/>
        </w:rPr>
        <w:t>(trinta)</w:t>
      </w:r>
      <w:r>
        <w:rPr>
          <w:rFonts w:ascii="Arial" w:hAnsi="Arial" w:cs="Arial"/>
          <w:color w:val="000000" w:themeColor="text1"/>
          <w:spacing w:val="-1"/>
        </w:rPr>
        <w:t xml:space="preserve"> </w:t>
      </w:r>
      <w:r>
        <w:rPr>
          <w:rFonts w:ascii="Arial" w:hAnsi="Arial" w:cs="Arial"/>
          <w:color w:val="000000" w:themeColor="text1"/>
        </w:rPr>
        <w:t>dias</w:t>
      </w:r>
      <w:r>
        <w:rPr>
          <w:rFonts w:ascii="Arial" w:hAnsi="Arial" w:cs="Arial"/>
          <w:color w:val="000000" w:themeColor="text1"/>
          <w:spacing w:val="-1"/>
        </w:rPr>
        <w:t xml:space="preserve"> </w:t>
      </w:r>
      <w:r>
        <w:rPr>
          <w:rFonts w:ascii="Arial" w:hAnsi="Arial" w:cs="Arial"/>
          <w:color w:val="000000" w:themeColor="text1"/>
        </w:rPr>
        <w:t>a</w:t>
      </w:r>
      <w:r>
        <w:rPr>
          <w:rFonts w:ascii="Arial" w:hAnsi="Arial" w:cs="Arial"/>
          <w:color w:val="000000" w:themeColor="text1"/>
          <w:spacing w:val="-2"/>
        </w:rPr>
        <w:t xml:space="preserve"> </w:t>
      </w:r>
      <w:r>
        <w:rPr>
          <w:rFonts w:ascii="Arial" w:hAnsi="Arial" w:cs="Arial"/>
          <w:color w:val="000000" w:themeColor="text1"/>
        </w:rPr>
        <w:t>contar</w:t>
      </w:r>
      <w:r>
        <w:rPr>
          <w:rFonts w:ascii="Arial" w:hAnsi="Arial" w:cs="Arial"/>
          <w:color w:val="000000" w:themeColor="text1"/>
          <w:spacing w:val="-1"/>
        </w:rPr>
        <w:t xml:space="preserve"> </w:t>
      </w:r>
      <w:r>
        <w:rPr>
          <w:rFonts w:ascii="Arial" w:hAnsi="Arial" w:cs="Arial"/>
          <w:color w:val="000000" w:themeColor="text1"/>
        </w:rPr>
        <w:t>do recebimento</w:t>
      </w:r>
      <w:r>
        <w:rPr>
          <w:rFonts w:ascii="Arial" w:hAnsi="Arial" w:cs="Arial"/>
          <w:color w:val="000000" w:themeColor="text1"/>
          <w:spacing w:val="-2"/>
        </w:rPr>
        <w:t xml:space="preserve"> </w:t>
      </w:r>
      <w:r>
        <w:rPr>
          <w:rFonts w:ascii="Arial" w:hAnsi="Arial" w:cs="Arial"/>
          <w:color w:val="000000" w:themeColor="text1"/>
        </w:rPr>
        <w:t>do Auto</w:t>
      </w:r>
      <w:r>
        <w:rPr>
          <w:rFonts w:ascii="Arial" w:hAnsi="Arial" w:cs="Arial"/>
          <w:color w:val="000000" w:themeColor="text1"/>
          <w:spacing w:val="-2"/>
        </w:rPr>
        <w:t xml:space="preserve"> </w:t>
      </w:r>
      <w:r>
        <w:rPr>
          <w:rFonts w:ascii="Arial" w:hAnsi="Arial" w:cs="Arial"/>
          <w:color w:val="000000" w:themeColor="text1"/>
        </w:rPr>
        <w:t>de Infração.</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5º.</w:t>
      </w:r>
      <w:r>
        <w:rPr>
          <w:rFonts w:ascii="Arial" w:hAnsi="Arial" w:cs="Arial"/>
          <w:b/>
          <w:color w:val="000000" w:themeColor="text1"/>
          <w:spacing w:val="1"/>
        </w:rPr>
        <w:t xml:space="preserve"> </w:t>
      </w:r>
      <w:r>
        <w:rPr>
          <w:rFonts w:ascii="Arial" w:hAnsi="Arial" w:cs="Arial"/>
          <w:color w:val="000000" w:themeColor="text1"/>
        </w:rPr>
        <w:t>A persistência da irregularidade após cada 30 (trinta) dias de aplicação da primeira</w:t>
      </w:r>
      <w:r>
        <w:rPr>
          <w:rFonts w:ascii="Arial" w:hAnsi="Arial" w:cs="Arial"/>
          <w:color w:val="000000" w:themeColor="text1"/>
          <w:spacing w:val="1"/>
        </w:rPr>
        <w:t xml:space="preserve"> </w:t>
      </w:r>
      <w:r>
        <w:rPr>
          <w:rFonts w:ascii="Arial" w:hAnsi="Arial" w:cs="Arial"/>
          <w:color w:val="000000" w:themeColor="text1"/>
        </w:rPr>
        <w:t>multa</w:t>
      </w:r>
      <w:r>
        <w:rPr>
          <w:rFonts w:ascii="Arial" w:hAnsi="Arial" w:cs="Arial"/>
          <w:color w:val="000000" w:themeColor="text1"/>
          <w:spacing w:val="-3"/>
        </w:rPr>
        <w:t xml:space="preserve"> </w:t>
      </w:r>
      <w:r>
        <w:rPr>
          <w:rFonts w:ascii="Arial" w:hAnsi="Arial" w:cs="Arial"/>
          <w:color w:val="000000" w:themeColor="text1"/>
        </w:rPr>
        <w:t>fica sujeita</w:t>
      </w:r>
      <w:r>
        <w:rPr>
          <w:rFonts w:ascii="Arial" w:hAnsi="Arial" w:cs="Arial"/>
          <w:color w:val="000000" w:themeColor="text1"/>
          <w:spacing w:val="-2"/>
        </w:rPr>
        <w:t xml:space="preserve"> </w:t>
      </w:r>
      <w:r>
        <w:rPr>
          <w:rFonts w:ascii="Arial" w:hAnsi="Arial" w:cs="Arial"/>
          <w:color w:val="000000" w:themeColor="text1"/>
        </w:rPr>
        <w:t>a nova</w:t>
      </w:r>
      <w:r>
        <w:rPr>
          <w:rFonts w:ascii="Arial" w:hAnsi="Arial" w:cs="Arial"/>
          <w:color w:val="000000" w:themeColor="text1"/>
          <w:spacing w:val="-2"/>
        </w:rPr>
        <w:t xml:space="preserve"> </w:t>
      </w:r>
      <w:r>
        <w:rPr>
          <w:rFonts w:ascii="Arial" w:hAnsi="Arial" w:cs="Arial"/>
          <w:color w:val="000000" w:themeColor="text1"/>
        </w:rPr>
        <w:t>multa de</w:t>
      </w:r>
      <w:r>
        <w:rPr>
          <w:rFonts w:ascii="Arial" w:hAnsi="Arial" w:cs="Arial"/>
          <w:color w:val="000000" w:themeColor="text1"/>
          <w:spacing w:val="-4"/>
        </w:rPr>
        <w:t xml:space="preserve"> </w:t>
      </w:r>
      <w:r>
        <w:rPr>
          <w:rFonts w:ascii="Arial" w:hAnsi="Arial" w:cs="Arial"/>
          <w:color w:val="000000" w:themeColor="text1"/>
        </w:rPr>
        <w:t>mesmo</w:t>
      </w:r>
      <w:r>
        <w:rPr>
          <w:rFonts w:ascii="Arial" w:hAnsi="Arial" w:cs="Arial"/>
          <w:color w:val="000000" w:themeColor="text1"/>
          <w:spacing w:val="-2"/>
        </w:rPr>
        <w:t xml:space="preserve"> </w:t>
      </w:r>
      <w:r>
        <w:rPr>
          <w:rFonts w:ascii="Arial" w:hAnsi="Arial" w:cs="Arial"/>
          <w:color w:val="000000" w:themeColor="text1"/>
        </w:rPr>
        <w:t>valor.</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6º.</w:t>
      </w:r>
      <w:r>
        <w:rPr>
          <w:rFonts w:ascii="Arial" w:hAnsi="Arial" w:cs="Arial"/>
          <w:b/>
          <w:color w:val="000000" w:themeColor="text1"/>
          <w:spacing w:val="1"/>
        </w:rPr>
        <w:t xml:space="preserve"> </w:t>
      </w:r>
      <w:r>
        <w:rPr>
          <w:rFonts w:ascii="Arial" w:hAnsi="Arial" w:cs="Arial"/>
          <w:color w:val="000000" w:themeColor="text1"/>
        </w:rPr>
        <w:t>A</w:t>
      </w:r>
      <w:r>
        <w:rPr>
          <w:rFonts w:ascii="Arial" w:hAnsi="Arial" w:cs="Arial"/>
          <w:color w:val="000000" w:themeColor="text1"/>
          <w:spacing w:val="1"/>
        </w:rPr>
        <w:t xml:space="preserve"> </w:t>
      </w:r>
      <w:r>
        <w:rPr>
          <w:rFonts w:ascii="Arial" w:hAnsi="Arial" w:cs="Arial"/>
          <w:color w:val="000000" w:themeColor="text1"/>
        </w:rPr>
        <w:t>multa</w:t>
      </w:r>
      <w:r>
        <w:rPr>
          <w:rFonts w:ascii="Arial" w:hAnsi="Arial" w:cs="Arial"/>
          <w:color w:val="000000" w:themeColor="text1"/>
          <w:spacing w:val="1"/>
        </w:rPr>
        <w:t xml:space="preserve"> </w:t>
      </w:r>
      <w:r>
        <w:rPr>
          <w:rFonts w:ascii="Arial" w:hAnsi="Arial" w:cs="Arial"/>
          <w:color w:val="000000" w:themeColor="text1"/>
        </w:rPr>
        <w:t>será</w:t>
      </w:r>
      <w:r>
        <w:rPr>
          <w:rFonts w:ascii="Arial" w:hAnsi="Arial" w:cs="Arial"/>
          <w:color w:val="000000" w:themeColor="text1"/>
          <w:spacing w:val="1"/>
        </w:rPr>
        <w:t xml:space="preserve"> </w:t>
      </w:r>
      <w:r>
        <w:rPr>
          <w:rFonts w:ascii="Arial" w:hAnsi="Arial" w:cs="Arial"/>
          <w:color w:val="000000" w:themeColor="text1"/>
        </w:rPr>
        <w:t>inscrita</w:t>
      </w:r>
      <w:r>
        <w:rPr>
          <w:rFonts w:ascii="Arial" w:hAnsi="Arial" w:cs="Arial"/>
          <w:color w:val="000000" w:themeColor="text1"/>
          <w:spacing w:val="1"/>
        </w:rPr>
        <w:t xml:space="preserve"> </w:t>
      </w:r>
      <w:r>
        <w:rPr>
          <w:rFonts w:ascii="Arial" w:hAnsi="Arial" w:cs="Arial"/>
          <w:color w:val="000000" w:themeColor="text1"/>
        </w:rPr>
        <w:t>em</w:t>
      </w:r>
      <w:r>
        <w:rPr>
          <w:rFonts w:ascii="Arial" w:hAnsi="Arial" w:cs="Arial"/>
          <w:color w:val="000000" w:themeColor="text1"/>
          <w:spacing w:val="1"/>
        </w:rPr>
        <w:t xml:space="preserve"> </w:t>
      </w:r>
      <w:r>
        <w:rPr>
          <w:rFonts w:ascii="Arial" w:hAnsi="Arial" w:cs="Arial"/>
          <w:color w:val="000000" w:themeColor="text1"/>
        </w:rPr>
        <w:t>dívida</w:t>
      </w:r>
      <w:r>
        <w:rPr>
          <w:rFonts w:ascii="Arial" w:hAnsi="Arial" w:cs="Arial"/>
          <w:color w:val="000000" w:themeColor="text1"/>
          <w:spacing w:val="1"/>
        </w:rPr>
        <w:t xml:space="preserve"> </w:t>
      </w:r>
      <w:r>
        <w:rPr>
          <w:rFonts w:ascii="Arial" w:hAnsi="Arial" w:cs="Arial"/>
          <w:color w:val="000000" w:themeColor="text1"/>
        </w:rPr>
        <w:t>ativa</w:t>
      </w:r>
      <w:r>
        <w:rPr>
          <w:rFonts w:ascii="Arial" w:hAnsi="Arial" w:cs="Arial"/>
          <w:color w:val="000000" w:themeColor="text1"/>
          <w:spacing w:val="1"/>
        </w:rPr>
        <w:t xml:space="preserve"> </w:t>
      </w:r>
      <w:r>
        <w:rPr>
          <w:rFonts w:ascii="Arial" w:hAnsi="Arial" w:cs="Arial"/>
          <w:color w:val="000000" w:themeColor="text1"/>
        </w:rPr>
        <w:t>e</w:t>
      </w:r>
      <w:r>
        <w:rPr>
          <w:rFonts w:ascii="Arial" w:hAnsi="Arial" w:cs="Arial"/>
          <w:color w:val="000000" w:themeColor="text1"/>
          <w:spacing w:val="1"/>
        </w:rPr>
        <w:t xml:space="preserve"> </w:t>
      </w:r>
      <w:r>
        <w:rPr>
          <w:rFonts w:ascii="Arial" w:hAnsi="Arial" w:cs="Arial"/>
          <w:color w:val="000000" w:themeColor="text1"/>
        </w:rPr>
        <w:t>encaminhada</w:t>
      </w:r>
      <w:r>
        <w:rPr>
          <w:rFonts w:ascii="Arial" w:hAnsi="Arial" w:cs="Arial"/>
          <w:color w:val="000000" w:themeColor="text1"/>
          <w:spacing w:val="1"/>
        </w:rPr>
        <w:t xml:space="preserve"> </w:t>
      </w:r>
      <w:r>
        <w:rPr>
          <w:rFonts w:ascii="Arial" w:hAnsi="Arial" w:cs="Arial"/>
          <w:color w:val="000000" w:themeColor="text1"/>
        </w:rPr>
        <w:t>para</w:t>
      </w:r>
      <w:r>
        <w:rPr>
          <w:rFonts w:ascii="Arial" w:hAnsi="Arial" w:cs="Arial"/>
          <w:color w:val="000000" w:themeColor="text1"/>
          <w:spacing w:val="1"/>
        </w:rPr>
        <w:t xml:space="preserve"> </w:t>
      </w: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órgão</w:t>
      </w:r>
      <w:r>
        <w:rPr>
          <w:rFonts w:ascii="Arial" w:hAnsi="Arial" w:cs="Arial"/>
          <w:color w:val="000000" w:themeColor="text1"/>
          <w:spacing w:val="1"/>
        </w:rPr>
        <w:t xml:space="preserve"> </w:t>
      </w:r>
      <w:r>
        <w:rPr>
          <w:rFonts w:ascii="Arial" w:hAnsi="Arial" w:cs="Arial"/>
          <w:color w:val="000000" w:themeColor="text1"/>
        </w:rPr>
        <w:t xml:space="preserve">competente  </w:t>
      </w:r>
      <w:r>
        <w:rPr>
          <w:rFonts w:ascii="Arial" w:hAnsi="Arial" w:cs="Arial"/>
          <w:color w:val="000000" w:themeColor="text1"/>
          <w:spacing w:val="-59"/>
        </w:rPr>
        <w:t xml:space="preserve"> </w:t>
      </w:r>
      <w:r>
        <w:rPr>
          <w:rFonts w:ascii="Arial" w:hAnsi="Arial" w:cs="Arial"/>
          <w:color w:val="000000" w:themeColor="text1"/>
        </w:rPr>
        <w:t>providenciar a execução fiscal, com as cominações legais, se o infrator não a satisfizer no</w:t>
      </w:r>
      <w:r>
        <w:rPr>
          <w:rFonts w:ascii="Arial" w:hAnsi="Arial" w:cs="Arial"/>
          <w:color w:val="000000" w:themeColor="text1"/>
          <w:spacing w:val="1"/>
        </w:rPr>
        <w:t xml:space="preserve"> </w:t>
      </w:r>
      <w:r>
        <w:rPr>
          <w:rFonts w:ascii="Arial" w:hAnsi="Arial" w:cs="Arial"/>
          <w:color w:val="000000" w:themeColor="text1"/>
        </w:rPr>
        <w:t>prazo</w:t>
      </w:r>
      <w:r>
        <w:rPr>
          <w:rFonts w:ascii="Arial" w:hAnsi="Arial" w:cs="Arial"/>
          <w:color w:val="000000" w:themeColor="text1"/>
          <w:spacing w:val="-1"/>
        </w:rPr>
        <w:t xml:space="preserve"> </w:t>
      </w:r>
      <w:r>
        <w:rPr>
          <w:rFonts w:ascii="Arial" w:hAnsi="Arial" w:cs="Arial"/>
          <w:color w:val="000000" w:themeColor="text1"/>
        </w:rPr>
        <w:t>legal.</w:t>
      </w:r>
    </w:p>
    <w:p w:rsidR="00243047" w:rsidRDefault="00CA3FBA" w:rsidP="00E254C6">
      <w:pPr>
        <w:pStyle w:val="Corpodetexto"/>
        <w:numPr>
          <w:ilvl w:val="0"/>
          <w:numId w:val="184"/>
        </w:numPr>
        <w:spacing w:line="360" w:lineRule="auto"/>
        <w:rPr>
          <w:rFonts w:ascii="Arial" w:hAnsi="Arial" w:cs="Arial"/>
          <w:color w:val="000000" w:themeColor="text1"/>
        </w:rPr>
      </w:pP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Auto</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3"/>
        </w:rPr>
        <w:t xml:space="preserve"> </w:t>
      </w:r>
      <w:r>
        <w:rPr>
          <w:rFonts w:ascii="Arial" w:hAnsi="Arial" w:cs="Arial"/>
          <w:color w:val="000000" w:themeColor="text1"/>
        </w:rPr>
        <w:t>Embargo</w:t>
      </w:r>
      <w:r>
        <w:rPr>
          <w:rFonts w:ascii="Arial" w:hAnsi="Arial" w:cs="Arial"/>
          <w:color w:val="000000" w:themeColor="text1"/>
          <w:spacing w:val="-1"/>
        </w:rPr>
        <w:t xml:space="preserve"> </w:t>
      </w:r>
      <w:r>
        <w:rPr>
          <w:rFonts w:ascii="Arial" w:hAnsi="Arial" w:cs="Arial"/>
          <w:color w:val="000000" w:themeColor="text1"/>
        </w:rPr>
        <w:t>deve</w:t>
      </w:r>
      <w:r>
        <w:rPr>
          <w:rFonts w:ascii="Arial" w:hAnsi="Arial" w:cs="Arial"/>
          <w:color w:val="000000" w:themeColor="text1"/>
          <w:spacing w:val="-1"/>
        </w:rPr>
        <w:t xml:space="preserve"> </w:t>
      </w:r>
      <w:r>
        <w:rPr>
          <w:rFonts w:ascii="Arial" w:hAnsi="Arial" w:cs="Arial"/>
          <w:color w:val="000000" w:themeColor="text1"/>
        </w:rPr>
        <w:t>conter,</w:t>
      </w:r>
      <w:r>
        <w:rPr>
          <w:rFonts w:ascii="Arial" w:hAnsi="Arial" w:cs="Arial"/>
          <w:color w:val="000000" w:themeColor="text1"/>
          <w:spacing w:val="-2"/>
        </w:rPr>
        <w:t xml:space="preserve"> </w:t>
      </w:r>
      <w:r>
        <w:rPr>
          <w:rFonts w:ascii="Arial" w:hAnsi="Arial" w:cs="Arial"/>
          <w:color w:val="000000" w:themeColor="text1"/>
        </w:rPr>
        <w:t>no</w:t>
      </w:r>
      <w:r>
        <w:rPr>
          <w:rFonts w:ascii="Arial" w:hAnsi="Arial" w:cs="Arial"/>
          <w:color w:val="000000" w:themeColor="text1"/>
          <w:spacing w:val="-3"/>
        </w:rPr>
        <w:t xml:space="preserve"> </w:t>
      </w:r>
      <w:r>
        <w:rPr>
          <w:rFonts w:ascii="Arial" w:hAnsi="Arial" w:cs="Arial"/>
          <w:color w:val="000000" w:themeColor="text1"/>
        </w:rPr>
        <w:t>mínimo:</w:t>
      </w:r>
    </w:p>
    <w:p w:rsidR="00243047" w:rsidRDefault="00CA3FBA" w:rsidP="00E254C6">
      <w:pPr>
        <w:pStyle w:val="Corpodetexto"/>
        <w:numPr>
          <w:ilvl w:val="0"/>
          <w:numId w:val="175"/>
        </w:numPr>
        <w:spacing w:line="360" w:lineRule="auto"/>
        <w:rPr>
          <w:rFonts w:ascii="Arial" w:hAnsi="Arial" w:cs="Arial"/>
          <w:color w:val="000000" w:themeColor="text1"/>
        </w:rPr>
      </w:pPr>
      <w:r>
        <w:rPr>
          <w:rFonts w:ascii="Arial" w:hAnsi="Arial" w:cs="Arial"/>
          <w:color w:val="000000" w:themeColor="text1"/>
        </w:rPr>
        <w:t>fundamentos</w:t>
      </w:r>
      <w:r>
        <w:rPr>
          <w:rFonts w:ascii="Arial" w:hAnsi="Arial" w:cs="Arial"/>
          <w:color w:val="000000" w:themeColor="text1"/>
          <w:spacing w:val="-5"/>
        </w:rPr>
        <w:t xml:space="preserve"> </w:t>
      </w:r>
      <w:r>
        <w:rPr>
          <w:rFonts w:ascii="Arial" w:hAnsi="Arial" w:cs="Arial"/>
          <w:color w:val="000000" w:themeColor="text1"/>
        </w:rPr>
        <w:t>jurídicos;</w:t>
      </w:r>
    </w:p>
    <w:p w:rsidR="00243047" w:rsidRDefault="00CA3FBA" w:rsidP="00E254C6">
      <w:pPr>
        <w:pStyle w:val="Corpodetexto"/>
        <w:numPr>
          <w:ilvl w:val="0"/>
          <w:numId w:val="175"/>
        </w:numPr>
        <w:spacing w:line="360" w:lineRule="auto"/>
        <w:rPr>
          <w:rFonts w:ascii="Arial" w:hAnsi="Arial" w:cs="Arial"/>
          <w:color w:val="000000" w:themeColor="text1"/>
        </w:rPr>
      </w:pPr>
      <w:r>
        <w:rPr>
          <w:rFonts w:ascii="Arial" w:hAnsi="Arial" w:cs="Arial"/>
          <w:color w:val="000000" w:themeColor="text1"/>
        </w:rPr>
        <w:t>referência</w:t>
      </w:r>
      <w:r>
        <w:rPr>
          <w:rFonts w:ascii="Arial" w:hAnsi="Arial" w:cs="Arial"/>
          <w:color w:val="000000" w:themeColor="text1"/>
          <w:spacing w:val="-3"/>
        </w:rPr>
        <w:t xml:space="preserve"> </w:t>
      </w:r>
      <w:r>
        <w:rPr>
          <w:rFonts w:ascii="Arial" w:hAnsi="Arial" w:cs="Arial"/>
          <w:color w:val="000000" w:themeColor="text1"/>
        </w:rPr>
        <w:t>ao</w:t>
      </w:r>
      <w:r>
        <w:rPr>
          <w:rFonts w:ascii="Arial" w:hAnsi="Arial" w:cs="Arial"/>
          <w:color w:val="000000" w:themeColor="text1"/>
          <w:spacing w:val="-2"/>
        </w:rPr>
        <w:t xml:space="preserve"> </w:t>
      </w:r>
      <w:r>
        <w:rPr>
          <w:rFonts w:ascii="Arial" w:hAnsi="Arial" w:cs="Arial"/>
          <w:color w:val="000000" w:themeColor="text1"/>
        </w:rPr>
        <w:t>Auto</w:t>
      </w:r>
      <w:r>
        <w:rPr>
          <w:rFonts w:ascii="Arial" w:hAnsi="Arial" w:cs="Arial"/>
          <w:color w:val="000000" w:themeColor="text1"/>
          <w:spacing w:val="-2"/>
        </w:rPr>
        <w:t xml:space="preserve"> </w:t>
      </w:r>
      <w:r>
        <w:rPr>
          <w:rFonts w:ascii="Arial" w:hAnsi="Arial" w:cs="Arial"/>
          <w:color w:val="000000" w:themeColor="text1"/>
        </w:rPr>
        <w:t>de</w:t>
      </w:r>
      <w:r>
        <w:rPr>
          <w:rFonts w:ascii="Arial" w:hAnsi="Arial" w:cs="Arial"/>
          <w:color w:val="000000" w:themeColor="text1"/>
          <w:spacing w:val="-4"/>
        </w:rPr>
        <w:t xml:space="preserve"> </w:t>
      </w:r>
      <w:r>
        <w:rPr>
          <w:rFonts w:ascii="Arial" w:hAnsi="Arial" w:cs="Arial"/>
          <w:color w:val="000000" w:themeColor="text1"/>
        </w:rPr>
        <w:t>Infração</w:t>
      </w:r>
      <w:r>
        <w:rPr>
          <w:rFonts w:ascii="Arial" w:hAnsi="Arial" w:cs="Arial"/>
          <w:color w:val="000000" w:themeColor="text1"/>
          <w:spacing w:val="-2"/>
        </w:rPr>
        <w:t xml:space="preserve"> </w:t>
      </w:r>
      <w:r>
        <w:rPr>
          <w:rFonts w:ascii="Arial" w:hAnsi="Arial" w:cs="Arial"/>
          <w:color w:val="000000" w:themeColor="text1"/>
        </w:rPr>
        <w:t>original;</w:t>
      </w:r>
    </w:p>
    <w:p w:rsidR="00243047" w:rsidRDefault="00CA3FBA" w:rsidP="00E254C6">
      <w:pPr>
        <w:pStyle w:val="Corpodetexto"/>
        <w:numPr>
          <w:ilvl w:val="0"/>
          <w:numId w:val="175"/>
        </w:numPr>
        <w:spacing w:line="360" w:lineRule="auto"/>
        <w:rPr>
          <w:rFonts w:ascii="Arial" w:hAnsi="Arial" w:cs="Arial"/>
          <w:color w:val="000000" w:themeColor="text1"/>
        </w:rPr>
      </w:pPr>
      <w:r>
        <w:rPr>
          <w:rFonts w:ascii="Arial" w:hAnsi="Arial" w:cs="Arial"/>
          <w:color w:val="000000" w:themeColor="text1"/>
        </w:rPr>
        <w:t>penalidades</w:t>
      </w:r>
      <w:r>
        <w:rPr>
          <w:rFonts w:ascii="Arial" w:hAnsi="Arial" w:cs="Arial"/>
          <w:color w:val="000000" w:themeColor="text1"/>
          <w:spacing w:val="-1"/>
        </w:rPr>
        <w:t xml:space="preserve"> </w:t>
      </w:r>
      <w:r>
        <w:rPr>
          <w:rFonts w:ascii="Arial" w:hAnsi="Arial" w:cs="Arial"/>
          <w:color w:val="000000" w:themeColor="text1"/>
        </w:rPr>
        <w:t>aplicáveis em</w:t>
      </w:r>
      <w:r>
        <w:rPr>
          <w:rFonts w:ascii="Arial" w:hAnsi="Arial" w:cs="Arial"/>
          <w:color w:val="000000" w:themeColor="text1"/>
          <w:spacing w:val="-1"/>
        </w:rPr>
        <w:t xml:space="preserve"> </w:t>
      </w:r>
      <w:r>
        <w:rPr>
          <w:rFonts w:ascii="Arial" w:hAnsi="Arial" w:cs="Arial"/>
          <w:color w:val="000000" w:themeColor="text1"/>
        </w:rPr>
        <w:t>caso</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4"/>
        </w:rPr>
        <w:t xml:space="preserve"> </w:t>
      </w:r>
      <w:r>
        <w:rPr>
          <w:rFonts w:ascii="Arial" w:hAnsi="Arial" w:cs="Arial"/>
          <w:color w:val="000000" w:themeColor="text1"/>
        </w:rPr>
        <w:t>não</w:t>
      </w:r>
      <w:r>
        <w:rPr>
          <w:rFonts w:ascii="Arial" w:hAnsi="Arial" w:cs="Arial"/>
          <w:color w:val="000000" w:themeColor="text1"/>
          <w:spacing w:val="-1"/>
        </w:rPr>
        <w:t xml:space="preserve"> </w:t>
      </w:r>
      <w:r>
        <w:rPr>
          <w:rFonts w:ascii="Arial" w:hAnsi="Arial" w:cs="Arial"/>
          <w:color w:val="000000" w:themeColor="text1"/>
        </w:rPr>
        <w:t>cumprimento</w:t>
      </w:r>
      <w:r>
        <w:rPr>
          <w:rFonts w:ascii="Arial" w:hAnsi="Arial" w:cs="Arial"/>
          <w:color w:val="000000" w:themeColor="text1"/>
          <w:spacing w:val="-2"/>
        </w:rPr>
        <w:t xml:space="preserve"> </w:t>
      </w:r>
      <w:r>
        <w:rPr>
          <w:rFonts w:ascii="Arial" w:hAnsi="Arial" w:cs="Arial"/>
          <w:color w:val="000000" w:themeColor="text1"/>
        </w:rPr>
        <w:t>do</w:t>
      </w:r>
      <w:r>
        <w:rPr>
          <w:rFonts w:ascii="Arial" w:hAnsi="Arial" w:cs="Arial"/>
          <w:color w:val="000000" w:themeColor="text1"/>
          <w:spacing w:val="-3"/>
        </w:rPr>
        <w:t xml:space="preserve"> </w:t>
      </w:r>
      <w:r>
        <w:rPr>
          <w:rFonts w:ascii="Arial" w:hAnsi="Arial" w:cs="Arial"/>
          <w:color w:val="000000" w:themeColor="text1"/>
        </w:rPr>
        <w:t>embargo;</w:t>
      </w:r>
    </w:p>
    <w:p w:rsidR="00243047" w:rsidRDefault="00CA3FBA" w:rsidP="00E254C6">
      <w:pPr>
        <w:pStyle w:val="Corpodetexto"/>
        <w:numPr>
          <w:ilvl w:val="0"/>
          <w:numId w:val="175"/>
        </w:numPr>
        <w:spacing w:line="360" w:lineRule="auto"/>
        <w:rPr>
          <w:rFonts w:ascii="Arial" w:hAnsi="Arial" w:cs="Arial"/>
          <w:color w:val="000000" w:themeColor="text1"/>
        </w:rPr>
      </w:pPr>
      <w:r>
        <w:rPr>
          <w:rFonts w:ascii="Arial" w:hAnsi="Arial" w:cs="Arial"/>
          <w:color w:val="000000" w:themeColor="text1"/>
        </w:rPr>
        <w:t>data</w:t>
      </w:r>
      <w:r>
        <w:rPr>
          <w:rFonts w:ascii="Arial" w:hAnsi="Arial" w:cs="Arial"/>
          <w:color w:val="000000" w:themeColor="text1"/>
          <w:spacing w:val="-1"/>
        </w:rPr>
        <w:t xml:space="preserve"> </w:t>
      </w:r>
      <w:r>
        <w:rPr>
          <w:rFonts w:ascii="Arial" w:hAnsi="Arial" w:cs="Arial"/>
          <w:color w:val="000000" w:themeColor="text1"/>
        </w:rPr>
        <w:t>da</w:t>
      </w:r>
      <w:r>
        <w:rPr>
          <w:rFonts w:ascii="Arial" w:hAnsi="Arial" w:cs="Arial"/>
          <w:color w:val="000000" w:themeColor="text1"/>
          <w:spacing w:val="-2"/>
        </w:rPr>
        <w:t xml:space="preserve"> </w:t>
      </w:r>
      <w:r>
        <w:rPr>
          <w:rFonts w:ascii="Arial" w:hAnsi="Arial" w:cs="Arial"/>
          <w:color w:val="000000" w:themeColor="text1"/>
        </w:rPr>
        <w:t>autuação;</w:t>
      </w:r>
    </w:p>
    <w:p w:rsidR="00243047" w:rsidRDefault="00CA3FBA" w:rsidP="00E254C6">
      <w:pPr>
        <w:pStyle w:val="Corpodetexto"/>
        <w:numPr>
          <w:ilvl w:val="0"/>
          <w:numId w:val="175"/>
        </w:numPr>
        <w:spacing w:line="360" w:lineRule="auto"/>
        <w:rPr>
          <w:rFonts w:ascii="Arial" w:hAnsi="Arial" w:cs="Arial"/>
          <w:color w:val="000000" w:themeColor="text1"/>
        </w:rPr>
      </w:pPr>
      <w:r>
        <w:rPr>
          <w:rFonts w:ascii="Arial" w:hAnsi="Arial" w:cs="Arial"/>
          <w:color w:val="000000" w:themeColor="text1"/>
        </w:rPr>
        <w:t xml:space="preserve"> assinatura</w:t>
      </w:r>
      <w:r>
        <w:rPr>
          <w:rFonts w:ascii="Arial" w:hAnsi="Arial" w:cs="Arial"/>
          <w:color w:val="000000" w:themeColor="text1"/>
          <w:spacing w:val="-4"/>
        </w:rPr>
        <w:t xml:space="preserve"> </w:t>
      </w:r>
      <w:r>
        <w:rPr>
          <w:rFonts w:ascii="Arial" w:hAnsi="Arial" w:cs="Arial"/>
          <w:color w:val="000000" w:themeColor="text1"/>
        </w:rPr>
        <w:t>do</w:t>
      </w:r>
      <w:r>
        <w:rPr>
          <w:rFonts w:ascii="Arial" w:hAnsi="Arial" w:cs="Arial"/>
          <w:color w:val="000000" w:themeColor="text1"/>
          <w:spacing w:val="-2"/>
        </w:rPr>
        <w:t xml:space="preserve"> </w:t>
      </w:r>
      <w:r>
        <w:rPr>
          <w:rFonts w:ascii="Arial" w:hAnsi="Arial" w:cs="Arial"/>
          <w:color w:val="000000" w:themeColor="text1"/>
        </w:rPr>
        <w:t>servidor</w:t>
      </w:r>
      <w:r>
        <w:rPr>
          <w:rFonts w:ascii="Arial" w:hAnsi="Arial" w:cs="Arial"/>
          <w:color w:val="000000" w:themeColor="text1"/>
          <w:spacing w:val="-1"/>
        </w:rPr>
        <w:t xml:space="preserve"> </w:t>
      </w:r>
      <w:r>
        <w:rPr>
          <w:rFonts w:ascii="Arial" w:hAnsi="Arial" w:cs="Arial"/>
          <w:color w:val="000000" w:themeColor="text1"/>
        </w:rPr>
        <w:t>competente</w:t>
      </w:r>
      <w:r>
        <w:rPr>
          <w:rFonts w:ascii="Arial" w:hAnsi="Arial" w:cs="Arial"/>
          <w:color w:val="000000" w:themeColor="text1"/>
          <w:spacing w:val="-2"/>
        </w:rPr>
        <w:t xml:space="preserve"> </w:t>
      </w:r>
      <w:r>
        <w:rPr>
          <w:rFonts w:ascii="Arial" w:hAnsi="Arial" w:cs="Arial"/>
          <w:color w:val="000000" w:themeColor="text1"/>
        </w:rPr>
        <w:t>e</w:t>
      </w:r>
      <w:r>
        <w:rPr>
          <w:rFonts w:ascii="Arial" w:hAnsi="Arial" w:cs="Arial"/>
          <w:color w:val="000000" w:themeColor="text1"/>
          <w:spacing w:val="-4"/>
        </w:rPr>
        <w:t xml:space="preserve"> </w:t>
      </w:r>
      <w:r>
        <w:rPr>
          <w:rFonts w:ascii="Arial" w:hAnsi="Arial" w:cs="Arial"/>
          <w:color w:val="000000" w:themeColor="text1"/>
        </w:rPr>
        <w:t>respectiva</w:t>
      </w:r>
      <w:r>
        <w:rPr>
          <w:rFonts w:ascii="Arial" w:hAnsi="Arial" w:cs="Arial"/>
          <w:color w:val="000000" w:themeColor="text1"/>
          <w:spacing w:val="-2"/>
        </w:rPr>
        <w:t xml:space="preserve"> </w:t>
      </w:r>
      <w:r>
        <w:rPr>
          <w:rFonts w:ascii="Arial" w:hAnsi="Arial" w:cs="Arial"/>
          <w:color w:val="000000" w:themeColor="text1"/>
        </w:rPr>
        <w:t>identificação</w:t>
      </w:r>
      <w:r>
        <w:rPr>
          <w:rFonts w:ascii="Arial" w:hAnsi="Arial" w:cs="Arial"/>
          <w:color w:val="000000" w:themeColor="text1"/>
          <w:spacing w:val="-3"/>
        </w:rPr>
        <w:t xml:space="preserve"> </w:t>
      </w:r>
      <w:r>
        <w:rPr>
          <w:rFonts w:ascii="Arial" w:hAnsi="Arial" w:cs="Arial"/>
          <w:color w:val="000000" w:themeColor="text1"/>
        </w:rPr>
        <w:t>funcional; e</w:t>
      </w:r>
    </w:p>
    <w:p w:rsidR="00243047" w:rsidRDefault="00CA3FBA" w:rsidP="00E254C6">
      <w:pPr>
        <w:pStyle w:val="Corpodetexto"/>
        <w:numPr>
          <w:ilvl w:val="0"/>
          <w:numId w:val="175"/>
        </w:numPr>
        <w:spacing w:line="360" w:lineRule="auto"/>
        <w:ind w:left="1134" w:hanging="426"/>
        <w:rPr>
          <w:rFonts w:ascii="Arial" w:hAnsi="Arial" w:cs="Arial"/>
          <w:color w:val="000000" w:themeColor="text1"/>
        </w:rPr>
      </w:pPr>
      <w:r>
        <w:rPr>
          <w:rFonts w:ascii="Arial" w:hAnsi="Arial" w:cs="Arial"/>
          <w:color w:val="000000" w:themeColor="text1"/>
        </w:rPr>
        <w:t>assinatura</w:t>
      </w:r>
      <w:r>
        <w:rPr>
          <w:rFonts w:ascii="Arial" w:hAnsi="Arial" w:cs="Arial"/>
          <w:color w:val="000000" w:themeColor="text1"/>
          <w:spacing w:val="-3"/>
        </w:rPr>
        <w:t xml:space="preserve"> </w:t>
      </w:r>
      <w:r>
        <w:rPr>
          <w:rFonts w:ascii="Arial" w:hAnsi="Arial" w:cs="Arial"/>
          <w:color w:val="000000" w:themeColor="text1"/>
        </w:rPr>
        <w:t>do</w:t>
      </w:r>
      <w:r>
        <w:rPr>
          <w:rFonts w:ascii="Arial" w:hAnsi="Arial" w:cs="Arial"/>
          <w:color w:val="000000" w:themeColor="text1"/>
          <w:spacing w:val="-1"/>
        </w:rPr>
        <w:t xml:space="preserve"> </w:t>
      </w:r>
      <w:r>
        <w:rPr>
          <w:rFonts w:ascii="Arial" w:hAnsi="Arial" w:cs="Arial"/>
          <w:color w:val="000000" w:themeColor="text1"/>
        </w:rPr>
        <w:t>autuado</w:t>
      </w:r>
      <w:r>
        <w:rPr>
          <w:rFonts w:ascii="Arial" w:hAnsi="Arial" w:cs="Arial"/>
          <w:color w:val="000000" w:themeColor="text1"/>
          <w:spacing w:val="-1"/>
        </w:rPr>
        <w:t xml:space="preserve"> </w:t>
      </w:r>
      <w:r>
        <w:rPr>
          <w:rFonts w:ascii="Arial" w:hAnsi="Arial" w:cs="Arial"/>
          <w:color w:val="000000" w:themeColor="text1"/>
        </w:rPr>
        <w:t>ou</w:t>
      </w:r>
      <w:r>
        <w:rPr>
          <w:rFonts w:ascii="Arial" w:hAnsi="Arial" w:cs="Arial"/>
          <w:color w:val="000000" w:themeColor="text1"/>
          <w:spacing w:val="-1"/>
        </w:rPr>
        <w:t xml:space="preserve"> </w:t>
      </w:r>
      <w:r>
        <w:rPr>
          <w:rFonts w:ascii="Arial" w:hAnsi="Arial" w:cs="Arial"/>
          <w:color w:val="000000" w:themeColor="text1"/>
        </w:rPr>
        <w:t>testemunha.</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Parágrafo</w:t>
      </w:r>
      <w:r>
        <w:rPr>
          <w:rFonts w:ascii="Arial" w:hAnsi="Arial" w:cs="Arial"/>
          <w:b/>
          <w:color w:val="000000" w:themeColor="text1"/>
          <w:spacing w:val="21"/>
        </w:rPr>
        <w:t xml:space="preserve"> </w:t>
      </w:r>
      <w:r>
        <w:rPr>
          <w:rFonts w:ascii="Arial" w:hAnsi="Arial" w:cs="Arial"/>
          <w:b/>
          <w:color w:val="000000" w:themeColor="text1"/>
        </w:rPr>
        <w:t>único.</w:t>
      </w:r>
      <w:r>
        <w:rPr>
          <w:rFonts w:ascii="Arial" w:hAnsi="Arial" w:cs="Arial"/>
          <w:b/>
          <w:color w:val="000000" w:themeColor="text1"/>
          <w:spacing w:val="24"/>
        </w:rPr>
        <w:t xml:space="preserve"> </w:t>
      </w:r>
      <w:r>
        <w:rPr>
          <w:rFonts w:ascii="Arial" w:hAnsi="Arial" w:cs="Arial"/>
          <w:color w:val="000000" w:themeColor="text1"/>
        </w:rPr>
        <w:t>A</w:t>
      </w:r>
      <w:r>
        <w:rPr>
          <w:rFonts w:ascii="Arial" w:hAnsi="Arial" w:cs="Arial"/>
          <w:color w:val="000000" w:themeColor="text1"/>
          <w:spacing w:val="21"/>
        </w:rPr>
        <w:t xml:space="preserve"> </w:t>
      </w:r>
      <w:r>
        <w:rPr>
          <w:rFonts w:ascii="Arial" w:hAnsi="Arial" w:cs="Arial"/>
          <w:color w:val="000000" w:themeColor="text1"/>
        </w:rPr>
        <w:t>recusa</w:t>
      </w:r>
      <w:r>
        <w:rPr>
          <w:rFonts w:ascii="Arial" w:hAnsi="Arial" w:cs="Arial"/>
          <w:color w:val="000000" w:themeColor="text1"/>
          <w:spacing w:val="21"/>
        </w:rPr>
        <w:t xml:space="preserve"> </w:t>
      </w:r>
      <w:r>
        <w:rPr>
          <w:rFonts w:ascii="Arial" w:hAnsi="Arial" w:cs="Arial"/>
          <w:color w:val="000000" w:themeColor="text1"/>
        </w:rPr>
        <w:t>do</w:t>
      </w:r>
      <w:r>
        <w:rPr>
          <w:rFonts w:ascii="Arial" w:hAnsi="Arial" w:cs="Arial"/>
          <w:color w:val="000000" w:themeColor="text1"/>
          <w:spacing w:val="20"/>
        </w:rPr>
        <w:t xml:space="preserve"> </w:t>
      </w:r>
      <w:r>
        <w:rPr>
          <w:rFonts w:ascii="Arial" w:hAnsi="Arial" w:cs="Arial"/>
          <w:color w:val="000000" w:themeColor="text1"/>
        </w:rPr>
        <w:t>recebimento</w:t>
      </w:r>
      <w:r>
        <w:rPr>
          <w:rFonts w:ascii="Arial" w:hAnsi="Arial" w:cs="Arial"/>
          <w:color w:val="000000" w:themeColor="text1"/>
          <w:spacing w:val="22"/>
        </w:rPr>
        <w:t xml:space="preserve"> </w:t>
      </w:r>
      <w:r>
        <w:rPr>
          <w:rFonts w:ascii="Arial" w:hAnsi="Arial" w:cs="Arial"/>
          <w:color w:val="000000" w:themeColor="text1"/>
        </w:rPr>
        <w:t>do</w:t>
      </w:r>
      <w:r>
        <w:rPr>
          <w:rFonts w:ascii="Arial" w:hAnsi="Arial" w:cs="Arial"/>
          <w:color w:val="000000" w:themeColor="text1"/>
          <w:spacing w:val="19"/>
        </w:rPr>
        <w:t xml:space="preserve"> </w:t>
      </w:r>
      <w:r>
        <w:rPr>
          <w:rFonts w:ascii="Arial" w:hAnsi="Arial" w:cs="Arial"/>
          <w:color w:val="000000" w:themeColor="text1"/>
        </w:rPr>
        <w:t>Auto</w:t>
      </w:r>
      <w:r>
        <w:rPr>
          <w:rFonts w:ascii="Arial" w:hAnsi="Arial" w:cs="Arial"/>
          <w:color w:val="000000" w:themeColor="text1"/>
          <w:spacing w:val="23"/>
        </w:rPr>
        <w:t xml:space="preserve"> </w:t>
      </w:r>
      <w:r>
        <w:rPr>
          <w:rFonts w:ascii="Arial" w:hAnsi="Arial" w:cs="Arial"/>
          <w:color w:val="000000" w:themeColor="text1"/>
        </w:rPr>
        <w:t>de</w:t>
      </w:r>
      <w:r>
        <w:rPr>
          <w:rFonts w:ascii="Arial" w:hAnsi="Arial" w:cs="Arial"/>
          <w:color w:val="000000" w:themeColor="text1"/>
          <w:spacing w:val="24"/>
        </w:rPr>
        <w:t xml:space="preserve"> </w:t>
      </w:r>
      <w:r>
        <w:rPr>
          <w:rFonts w:ascii="Arial" w:hAnsi="Arial" w:cs="Arial"/>
          <w:color w:val="000000" w:themeColor="text1"/>
        </w:rPr>
        <w:t>Embargo</w:t>
      </w:r>
      <w:r>
        <w:rPr>
          <w:rFonts w:ascii="Arial" w:hAnsi="Arial" w:cs="Arial"/>
          <w:color w:val="000000" w:themeColor="text1"/>
          <w:spacing w:val="22"/>
        </w:rPr>
        <w:t xml:space="preserve"> </w:t>
      </w:r>
      <w:r>
        <w:rPr>
          <w:rFonts w:ascii="Arial" w:hAnsi="Arial" w:cs="Arial"/>
          <w:color w:val="000000" w:themeColor="text1"/>
        </w:rPr>
        <w:t>pelo</w:t>
      </w:r>
      <w:r>
        <w:rPr>
          <w:rFonts w:ascii="Arial" w:hAnsi="Arial" w:cs="Arial"/>
          <w:color w:val="000000" w:themeColor="text1"/>
          <w:spacing w:val="22"/>
        </w:rPr>
        <w:t xml:space="preserve"> </w:t>
      </w:r>
      <w:r>
        <w:rPr>
          <w:rFonts w:ascii="Arial" w:hAnsi="Arial" w:cs="Arial"/>
          <w:color w:val="000000" w:themeColor="text1"/>
        </w:rPr>
        <w:t>infrator</w:t>
      </w:r>
      <w:r>
        <w:rPr>
          <w:rFonts w:ascii="Arial" w:hAnsi="Arial" w:cs="Arial"/>
          <w:color w:val="000000" w:themeColor="text1"/>
          <w:spacing w:val="23"/>
        </w:rPr>
        <w:t xml:space="preserve"> </w:t>
      </w:r>
      <w:r>
        <w:rPr>
          <w:rFonts w:ascii="Arial" w:hAnsi="Arial" w:cs="Arial"/>
          <w:color w:val="000000" w:themeColor="text1"/>
        </w:rPr>
        <w:t>ou</w:t>
      </w:r>
      <w:r>
        <w:rPr>
          <w:rFonts w:ascii="Arial" w:hAnsi="Arial" w:cs="Arial"/>
          <w:color w:val="000000" w:themeColor="text1"/>
          <w:spacing w:val="20"/>
        </w:rPr>
        <w:t xml:space="preserve"> </w:t>
      </w:r>
      <w:r>
        <w:rPr>
          <w:rFonts w:ascii="Arial" w:hAnsi="Arial" w:cs="Arial"/>
          <w:color w:val="000000" w:themeColor="text1"/>
        </w:rPr>
        <w:t>preposto</w:t>
      </w:r>
      <w:r>
        <w:rPr>
          <w:rFonts w:ascii="Arial" w:hAnsi="Arial" w:cs="Arial"/>
          <w:color w:val="000000" w:themeColor="text1"/>
          <w:spacing w:val="-58"/>
        </w:rPr>
        <w:t xml:space="preserve">                       </w:t>
      </w:r>
      <w:r>
        <w:rPr>
          <w:rFonts w:ascii="Arial" w:hAnsi="Arial" w:cs="Arial"/>
          <w:color w:val="000000" w:themeColor="text1"/>
        </w:rPr>
        <w:t>não</w:t>
      </w:r>
      <w:r>
        <w:rPr>
          <w:rFonts w:ascii="Arial" w:hAnsi="Arial" w:cs="Arial"/>
          <w:color w:val="000000" w:themeColor="text1"/>
          <w:spacing w:val="-1"/>
        </w:rPr>
        <w:t xml:space="preserve"> </w:t>
      </w:r>
      <w:r>
        <w:rPr>
          <w:rFonts w:ascii="Arial" w:hAnsi="Arial" w:cs="Arial"/>
          <w:color w:val="000000" w:themeColor="text1"/>
        </w:rPr>
        <w:t>invalidará o mesmo,</w:t>
      </w:r>
      <w:r>
        <w:rPr>
          <w:rFonts w:ascii="Arial" w:hAnsi="Arial" w:cs="Arial"/>
          <w:color w:val="000000" w:themeColor="text1"/>
          <w:spacing w:val="-1"/>
        </w:rPr>
        <w:t xml:space="preserve"> </w:t>
      </w:r>
      <w:r>
        <w:rPr>
          <w:rFonts w:ascii="Arial" w:hAnsi="Arial" w:cs="Arial"/>
          <w:color w:val="000000" w:themeColor="text1"/>
        </w:rPr>
        <w:t>caracterizando ainda</w:t>
      </w:r>
      <w:r>
        <w:rPr>
          <w:rFonts w:ascii="Arial" w:hAnsi="Arial" w:cs="Arial"/>
          <w:color w:val="000000" w:themeColor="text1"/>
          <w:spacing w:val="-1"/>
        </w:rPr>
        <w:t xml:space="preserve"> </w:t>
      </w:r>
      <w:r>
        <w:rPr>
          <w:rFonts w:ascii="Arial" w:hAnsi="Arial" w:cs="Arial"/>
          <w:color w:val="000000" w:themeColor="text1"/>
        </w:rPr>
        <w:t>embaraço</w:t>
      </w:r>
      <w:r>
        <w:rPr>
          <w:rFonts w:ascii="Arial" w:hAnsi="Arial" w:cs="Arial"/>
          <w:color w:val="000000" w:themeColor="text1"/>
          <w:spacing w:val="-2"/>
        </w:rPr>
        <w:t xml:space="preserve"> </w:t>
      </w:r>
      <w:r>
        <w:rPr>
          <w:rFonts w:ascii="Arial" w:hAnsi="Arial" w:cs="Arial"/>
          <w:color w:val="000000" w:themeColor="text1"/>
        </w:rPr>
        <w:t>à</w:t>
      </w:r>
      <w:r>
        <w:rPr>
          <w:rFonts w:ascii="Arial" w:hAnsi="Arial" w:cs="Arial"/>
          <w:color w:val="000000" w:themeColor="text1"/>
          <w:spacing w:val="-2"/>
        </w:rPr>
        <w:t xml:space="preserve"> </w:t>
      </w:r>
      <w:r>
        <w:rPr>
          <w:rFonts w:ascii="Arial" w:hAnsi="Arial" w:cs="Arial"/>
          <w:color w:val="000000" w:themeColor="text1"/>
        </w:rPr>
        <w:t>fiscalização.</w:t>
      </w:r>
    </w:p>
    <w:p w:rsidR="00243047" w:rsidRDefault="00CA3FBA" w:rsidP="00E254C6">
      <w:pPr>
        <w:pStyle w:val="Corpodetexto"/>
        <w:numPr>
          <w:ilvl w:val="0"/>
          <w:numId w:val="184"/>
        </w:numPr>
        <w:spacing w:line="360" w:lineRule="auto"/>
        <w:rPr>
          <w:rFonts w:ascii="Arial" w:hAnsi="Arial" w:cs="Arial"/>
          <w:color w:val="000000" w:themeColor="text1"/>
        </w:rPr>
      </w:pP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Auto</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2"/>
        </w:rPr>
        <w:t xml:space="preserve"> </w:t>
      </w:r>
      <w:r>
        <w:rPr>
          <w:rFonts w:ascii="Arial" w:hAnsi="Arial" w:cs="Arial"/>
          <w:color w:val="000000" w:themeColor="text1"/>
        </w:rPr>
        <w:t>Apreensão</w:t>
      </w:r>
      <w:r>
        <w:rPr>
          <w:rFonts w:ascii="Arial" w:hAnsi="Arial" w:cs="Arial"/>
          <w:color w:val="000000" w:themeColor="text1"/>
          <w:spacing w:val="-3"/>
        </w:rPr>
        <w:t xml:space="preserve"> </w:t>
      </w:r>
      <w:r>
        <w:rPr>
          <w:rFonts w:ascii="Arial" w:hAnsi="Arial" w:cs="Arial"/>
          <w:color w:val="000000" w:themeColor="text1"/>
        </w:rPr>
        <w:t>deve</w:t>
      </w:r>
      <w:r>
        <w:rPr>
          <w:rFonts w:ascii="Arial" w:hAnsi="Arial" w:cs="Arial"/>
          <w:color w:val="000000" w:themeColor="text1"/>
          <w:spacing w:val="-1"/>
        </w:rPr>
        <w:t xml:space="preserve"> </w:t>
      </w:r>
      <w:r>
        <w:rPr>
          <w:rFonts w:ascii="Arial" w:hAnsi="Arial" w:cs="Arial"/>
          <w:color w:val="000000" w:themeColor="text1"/>
        </w:rPr>
        <w:t>conter, no</w:t>
      </w:r>
      <w:r>
        <w:rPr>
          <w:rFonts w:ascii="Arial" w:hAnsi="Arial" w:cs="Arial"/>
          <w:color w:val="000000" w:themeColor="text1"/>
          <w:spacing w:val="-3"/>
        </w:rPr>
        <w:t xml:space="preserve"> </w:t>
      </w:r>
      <w:r>
        <w:rPr>
          <w:rFonts w:ascii="Arial" w:hAnsi="Arial" w:cs="Arial"/>
          <w:color w:val="000000" w:themeColor="text1"/>
        </w:rPr>
        <w:t>mínimo:</w:t>
      </w:r>
    </w:p>
    <w:p w:rsidR="00243047" w:rsidRDefault="00CA3FBA" w:rsidP="00E254C6">
      <w:pPr>
        <w:pStyle w:val="Corpodetexto"/>
        <w:numPr>
          <w:ilvl w:val="0"/>
          <w:numId w:val="176"/>
        </w:numPr>
        <w:spacing w:line="360" w:lineRule="auto"/>
        <w:rPr>
          <w:rFonts w:ascii="Arial" w:hAnsi="Arial" w:cs="Arial"/>
          <w:color w:val="000000" w:themeColor="text1"/>
        </w:rPr>
      </w:pPr>
      <w:r>
        <w:rPr>
          <w:rFonts w:ascii="Arial" w:hAnsi="Arial" w:cs="Arial"/>
          <w:color w:val="000000" w:themeColor="text1"/>
        </w:rPr>
        <w:t>descrição</w:t>
      </w:r>
      <w:r>
        <w:rPr>
          <w:rFonts w:ascii="Arial" w:hAnsi="Arial" w:cs="Arial"/>
          <w:color w:val="000000" w:themeColor="text1"/>
          <w:spacing w:val="-2"/>
        </w:rPr>
        <w:t xml:space="preserve"> </w:t>
      </w:r>
      <w:r>
        <w:rPr>
          <w:rFonts w:ascii="Arial" w:hAnsi="Arial" w:cs="Arial"/>
          <w:color w:val="000000" w:themeColor="text1"/>
        </w:rPr>
        <w:t>do elemento</w:t>
      </w:r>
      <w:r>
        <w:rPr>
          <w:rFonts w:ascii="Arial" w:hAnsi="Arial" w:cs="Arial"/>
          <w:color w:val="000000" w:themeColor="text1"/>
          <w:spacing w:val="-2"/>
        </w:rPr>
        <w:t xml:space="preserve"> </w:t>
      </w:r>
      <w:r>
        <w:rPr>
          <w:rFonts w:ascii="Arial" w:hAnsi="Arial" w:cs="Arial"/>
          <w:color w:val="000000" w:themeColor="text1"/>
        </w:rPr>
        <w:t>apreendido;</w:t>
      </w:r>
    </w:p>
    <w:p w:rsidR="00243047" w:rsidRDefault="00CA3FBA" w:rsidP="00E254C6">
      <w:pPr>
        <w:pStyle w:val="Corpodetexto"/>
        <w:numPr>
          <w:ilvl w:val="0"/>
          <w:numId w:val="176"/>
        </w:numPr>
        <w:spacing w:line="360" w:lineRule="auto"/>
        <w:rPr>
          <w:rFonts w:ascii="Arial" w:hAnsi="Arial" w:cs="Arial"/>
          <w:color w:val="000000" w:themeColor="text1"/>
        </w:rPr>
      </w:pPr>
      <w:r>
        <w:rPr>
          <w:rFonts w:ascii="Arial" w:hAnsi="Arial" w:cs="Arial"/>
          <w:color w:val="000000" w:themeColor="text1"/>
        </w:rPr>
        <w:t>referência</w:t>
      </w:r>
      <w:r>
        <w:rPr>
          <w:rFonts w:ascii="Arial" w:hAnsi="Arial" w:cs="Arial"/>
          <w:color w:val="000000" w:themeColor="text1"/>
          <w:spacing w:val="-3"/>
        </w:rPr>
        <w:t xml:space="preserve"> </w:t>
      </w:r>
      <w:r>
        <w:rPr>
          <w:rFonts w:ascii="Arial" w:hAnsi="Arial" w:cs="Arial"/>
          <w:color w:val="000000" w:themeColor="text1"/>
        </w:rPr>
        <w:t>ao</w:t>
      </w:r>
      <w:r>
        <w:rPr>
          <w:rFonts w:ascii="Arial" w:hAnsi="Arial" w:cs="Arial"/>
          <w:color w:val="000000" w:themeColor="text1"/>
          <w:spacing w:val="-2"/>
        </w:rPr>
        <w:t xml:space="preserve"> </w:t>
      </w:r>
      <w:r>
        <w:rPr>
          <w:rFonts w:ascii="Arial" w:hAnsi="Arial" w:cs="Arial"/>
          <w:color w:val="000000" w:themeColor="text1"/>
        </w:rPr>
        <w:t>Auto</w:t>
      </w:r>
      <w:r>
        <w:rPr>
          <w:rFonts w:ascii="Arial" w:hAnsi="Arial" w:cs="Arial"/>
          <w:color w:val="000000" w:themeColor="text1"/>
          <w:spacing w:val="-2"/>
        </w:rPr>
        <w:t xml:space="preserve"> </w:t>
      </w:r>
      <w:r>
        <w:rPr>
          <w:rFonts w:ascii="Arial" w:hAnsi="Arial" w:cs="Arial"/>
          <w:color w:val="000000" w:themeColor="text1"/>
        </w:rPr>
        <w:t>de</w:t>
      </w:r>
      <w:r>
        <w:rPr>
          <w:rFonts w:ascii="Arial" w:hAnsi="Arial" w:cs="Arial"/>
          <w:color w:val="000000" w:themeColor="text1"/>
          <w:spacing w:val="-4"/>
        </w:rPr>
        <w:t xml:space="preserve"> </w:t>
      </w:r>
      <w:r>
        <w:rPr>
          <w:rFonts w:ascii="Arial" w:hAnsi="Arial" w:cs="Arial"/>
          <w:color w:val="000000" w:themeColor="text1"/>
        </w:rPr>
        <w:t>Infração</w:t>
      </w:r>
      <w:r>
        <w:rPr>
          <w:rFonts w:ascii="Arial" w:hAnsi="Arial" w:cs="Arial"/>
          <w:color w:val="000000" w:themeColor="text1"/>
          <w:spacing w:val="-2"/>
        </w:rPr>
        <w:t xml:space="preserve"> </w:t>
      </w:r>
      <w:r>
        <w:rPr>
          <w:rFonts w:ascii="Arial" w:hAnsi="Arial" w:cs="Arial"/>
          <w:color w:val="000000" w:themeColor="text1"/>
        </w:rPr>
        <w:t>original;</w:t>
      </w:r>
    </w:p>
    <w:p w:rsidR="00243047" w:rsidRDefault="00CA3FBA" w:rsidP="00E254C6">
      <w:pPr>
        <w:pStyle w:val="Corpodetexto"/>
        <w:numPr>
          <w:ilvl w:val="0"/>
          <w:numId w:val="176"/>
        </w:numPr>
        <w:spacing w:line="360" w:lineRule="auto"/>
        <w:rPr>
          <w:rFonts w:ascii="Arial" w:hAnsi="Arial" w:cs="Arial"/>
          <w:color w:val="000000" w:themeColor="text1"/>
        </w:rPr>
      </w:pPr>
      <w:r>
        <w:rPr>
          <w:rFonts w:ascii="Arial" w:hAnsi="Arial" w:cs="Arial"/>
          <w:color w:val="000000" w:themeColor="text1"/>
        </w:rPr>
        <w:t>identificação</w:t>
      </w:r>
      <w:r>
        <w:rPr>
          <w:rFonts w:ascii="Arial" w:hAnsi="Arial" w:cs="Arial"/>
          <w:color w:val="000000" w:themeColor="text1"/>
          <w:spacing w:val="47"/>
        </w:rPr>
        <w:t xml:space="preserve"> </w:t>
      </w:r>
      <w:r>
        <w:rPr>
          <w:rFonts w:ascii="Arial" w:hAnsi="Arial" w:cs="Arial"/>
          <w:color w:val="000000" w:themeColor="text1"/>
        </w:rPr>
        <w:t>do</w:t>
      </w:r>
      <w:r>
        <w:rPr>
          <w:rFonts w:ascii="Arial" w:hAnsi="Arial" w:cs="Arial"/>
          <w:color w:val="000000" w:themeColor="text1"/>
          <w:spacing w:val="48"/>
        </w:rPr>
        <w:t xml:space="preserve"> </w:t>
      </w:r>
      <w:r>
        <w:rPr>
          <w:rFonts w:ascii="Arial" w:hAnsi="Arial" w:cs="Arial"/>
          <w:color w:val="000000" w:themeColor="text1"/>
        </w:rPr>
        <w:t>órgão</w:t>
      </w:r>
      <w:r>
        <w:rPr>
          <w:rFonts w:ascii="Arial" w:hAnsi="Arial" w:cs="Arial"/>
          <w:color w:val="000000" w:themeColor="text1"/>
          <w:spacing w:val="45"/>
        </w:rPr>
        <w:t xml:space="preserve"> </w:t>
      </w:r>
      <w:r>
        <w:rPr>
          <w:rFonts w:ascii="Arial" w:hAnsi="Arial" w:cs="Arial"/>
          <w:color w:val="000000" w:themeColor="text1"/>
        </w:rPr>
        <w:t>a</w:t>
      </w:r>
      <w:r>
        <w:rPr>
          <w:rFonts w:ascii="Arial" w:hAnsi="Arial" w:cs="Arial"/>
          <w:color w:val="000000" w:themeColor="text1"/>
          <w:spacing w:val="48"/>
        </w:rPr>
        <w:t xml:space="preserve"> </w:t>
      </w:r>
      <w:r>
        <w:rPr>
          <w:rFonts w:ascii="Arial" w:hAnsi="Arial" w:cs="Arial"/>
          <w:color w:val="000000" w:themeColor="text1"/>
        </w:rPr>
        <w:t>que</w:t>
      </w:r>
      <w:r>
        <w:rPr>
          <w:rFonts w:ascii="Arial" w:hAnsi="Arial" w:cs="Arial"/>
          <w:color w:val="000000" w:themeColor="text1"/>
          <w:spacing w:val="48"/>
        </w:rPr>
        <w:t xml:space="preserve"> </w:t>
      </w:r>
      <w:r>
        <w:rPr>
          <w:rFonts w:ascii="Arial" w:hAnsi="Arial" w:cs="Arial"/>
          <w:color w:val="000000" w:themeColor="text1"/>
        </w:rPr>
        <w:t>o</w:t>
      </w:r>
      <w:r>
        <w:rPr>
          <w:rFonts w:ascii="Arial" w:hAnsi="Arial" w:cs="Arial"/>
          <w:color w:val="000000" w:themeColor="text1"/>
          <w:spacing w:val="48"/>
        </w:rPr>
        <w:t xml:space="preserve"> </w:t>
      </w:r>
      <w:r>
        <w:rPr>
          <w:rFonts w:ascii="Arial" w:hAnsi="Arial" w:cs="Arial"/>
          <w:color w:val="000000" w:themeColor="text1"/>
        </w:rPr>
        <w:t>infrator</w:t>
      </w:r>
      <w:r>
        <w:rPr>
          <w:rFonts w:ascii="Arial" w:hAnsi="Arial" w:cs="Arial"/>
          <w:color w:val="000000" w:themeColor="text1"/>
          <w:spacing w:val="49"/>
        </w:rPr>
        <w:t xml:space="preserve"> </w:t>
      </w:r>
      <w:r>
        <w:rPr>
          <w:rFonts w:ascii="Arial" w:hAnsi="Arial" w:cs="Arial"/>
          <w:color w:val="000000" w:themeColor="text1"/>
        </w:rPr>
        <w:t>deverá</w:t>
      </w:r>
      <w:r>
        <w:rPr>
          <w:rFonts w:ascii="Arial" w:hAnsi="Arial" w:cs="Arial"/>
          <w:color w:val="000000" w:themeColor="text1"/>
          <w:spacing w:val="49"/>
        </w:rPr>
        <w:t xml:space="preserve"> </w:t>
      </w:r>
      <w:r>
        <w:rPr>
          <w:rFonts w:ascii="Arial" w:hAnsi="Arial" w:cs="Arial"/>
          <w:color w:val="000000" w:themeColor="text1"/>
        </w:rPr>
        <w:t>dirigir-se</w:t>
      </w:r>
      <w:r>
        <w:rPr>
          <w:rFonts w:ascii="Arial" w:hAnsi="Arial" w:cs="Arial"/>
          <w:color w:val="000000" w:themeColor="text1"/>
          <w:spacing w:val="48"/>
        </w:rPr>
        <w:t xml:space="preserve"> </w:t>
      </w:r>
      <w:r>
        <w:rPr>
          <w:rFonts w:ascii="Arial" w:hAnsi="Arial" w:cs="Arial"/>
          <w:color w:val="000000" w:themeColor="text1"/>
        </w:rPr>
        <w:t>para</w:t>
      </w:r>
      <w:r>
        <w:rPr>
          <w:rFonts w:ascii="Arial" w:hAnsi="Arial" w:cs="Arial"/>
          <w:color w:val="000000" w:themeColor="text1"/>
          <w:spacing w:val="46"/>
        </w:rPr>
        <w:t xml:space="preserve"> </w:t>
      </w:r>
      <w:r>
        <w:rPr>
          <w:rFonts w:ascii="Arial" w:hAnsi="Arial" w:cs="Arial"/>
          <w:color w:val="000000" w:themeColor="text1"/>
        </w:rPr>
        <w:t>tomar</w:t>
      </w:r>
      <w:r>
        <w:rPr>
          <w:rFonts w:ascii="Arial" w:hAnsi="Arial" w:cs="Arial"/>
          <w:color w:val="000000" w:themeColor="text1"/>
          <w:spacing w:val="49"/>
        </w:rPr>
        <w:t xml:space="preserve"> </w:t>
      </w:r>
      <w:r>
        <w:rPr>
          <w:rFonts w:ascii="Arial" w:hAnsi="Arial" w:cs="Arial"/>
          <w:color w:val="000000" w:themeColor="text1"/>
        </w:rPr>
        <w:t>as</w:t>
      </w:r>
      <w:r>
        <w:rPr>
          <w:rFonts w:ascii="Arial" w:hAnsi="Arial" w:cs="Arial"/>
          <w:color w:val="000000" w:themeColor="text1"/>
          <w:spacing w:val="48"/>
        </w:rPr>
        <w:t xml:space="preserve"> </w:t>
      </w:r>
      <w:r>
        <w:rPr>
          <w:rFonts w:ascii="Arial" w:hAnsi="Arial" w:cs="Arial"/>
          <w:color w:val="000000" w:themeColor="text1"/>
        </w:rPr>
        <w:t>providências</w:t>
      </w:r>
      <w:r>
        <w:rPr>
          <w:rFonts w:ascii="Arial" w:hAnsi="Arial" w:cs="Arial"/>
          <w:color w:val="000000" w:themeColor="text1"/>
          <w:spacing w:val="-58"/>
        </w:rPr>
        <w:t xml:space="preserve"> </w:t>
      </w:r>
      <w:r>
        <w:rPr>
          <w:rFonts w:ascii="Arial" w:hAnsi="Arial" w:cs="Arial"/>
          <w:color w:val="000000" w:themeColor="text1"/>
        </w:rPr>
        <w:t>pertinentes;</w:t>
      </w:r>
    </w:p>
    <w:p w:rsidR="00243047" w:rsidRDefault="00CA3FBA" w:rsidP="00E254C6">
      <w:pPr>
        <w:pStyle w:val="Corpodetexto"/>
        <w:numPr>
          <w:ilvl w:val="0"/>
          <w:numId w:val="176"/>
        </w:numPr>
        <w:spacing w:line="360" w:lineRule="auto"/>
        <w:rPr>
          <w:rFonts w:ascii="Arial" w:hAnsi="Arial" w:cs="Arial"/>
          <w:color w:val="000000" w:themeColor="text1"/>
        </w:rPr>
      </w:pPr>
      <w:r>
        <w:rPr>
          <w:rFonts w:ascii="Arial" w:hAnsi="Arial" w:cs="Arial"/>
          <w:color w:val="000000" w:themeColor="text1"/>
        </w:rPr>
        <w:t>data</w:t>
      </w:r>
      <w:r>
        <w:rPr>
          <w:rFonts w:ascii="Arial" w:hAnsi="Arial" w:cs="Arial"/>
          <w:color w:val="000000" w:themeColor="text1"/>
          <w:spacing w:val="-1"/>
        </w:rPr>
        <w:t xml:space="preserve"> </w:t>
      </w:r>
      <w:r>
        <w:rPr>
          <w:rFonts w:ascii="Arial" w:hAnsi="Arial" w:cs="Arial"/>
          <w:color w:val="000000" w:themeColor="text1"/>
        </w:rPr>
        <w:t>da</w:t>
      </w:r>
      <w:r>
        <w:rPr>
          <w:rFonts w:ascii="Arial" w:hAnsi="Arial" w:cs="Arial"/>
          <w:color w:val="000000" w:themeColor="text1"/>
          <w:spacing w:val="-2"/>
        </w:rPr>
        <w:t xml:space="preserve"> </w:t>
      </w:r>
      <w:r>
        <w:rPr>
          <w:rFonts w:ascii="Arial" w:hAnsi="Arial" w:cs="Arial"/>
          <w:color w:val="000000" w:themeColor="text1"/>
        </w:rPr>
        <w:t>autuação;</w:t>
      </w:r>
    </w:p>
    <w:p w:rsidR="00243047" w:rsidRDefault="00CA3FBA" w:rsidP="00E254C6">
      <w:pPr>
        <w:pStyle w:val="Corpodetexto"/>
        <w:numPr>
          <w:ilvl w:val="0"/>
          <w:numId w:val="176"/>
        </w:numPr>
        <w:spacing w:line="360" w:lineRule="auto"/>
        <w:rPr>
          <w:rFonts w:ascii="Arial" w:hAnsi="Arial" w:cs="Arial"/>
          <w:color w:val="000000" w:themeColor="text1"/>
        </w:rPr>
      </w:pPr>
      <w:r>
        <w:rPr>
          <w:rFonts w:ascii="Arial" w:hAnsi="Arial" w:cs="Arial"/>
          <w:color w:val="000000" w:themeColor="text1"/>
        </w:rPr>
        <w:t>assinatura</w:t>
      </w:r>
      <w:r>
        <w:rPr>
          <w:rFonts w:ascii="Arial" w:hAnsi="Arial" w:cs="Arial"/>
          <w:color w:val="000000" w:themeColor="text1"/>
          <w:spacing w:val="-5"/>
        </w:rPr>
        <w:t xml:space="preserve"> </w:t>
      </w:r>
      <w:r>
        <w:rPr>
          <w:rFonts w:ascii="Arial" w:hAnsi="Arial" w:cs="Arial"/>
          <w:color w:val="000000" w:themeColor="text1"/>
        </w:rPr>
        <w:t>do</w:t>
      </w:r>
      <w:r>
        <w:rPr>
          <w:rFonts w:ascii="Arial" w:hAnsi="Arial" w:cs="Arial"/>
          <w:color w:val="000000" w:themeColor="text1"/>
          <w:spacing w:val="-2"/>
        </w:rPr>
        <w:t xml:space="preserve"> </w:t>
      </w:r>
      <w:r>
        <w:rPr>
          <w:rFonts w:ascii="Arial" w:hAnsi="Arial" w:cs="Arial"/>
          <w:color w:val="000000" w:themeColor="text1"/>
        </w:rPr>
        <w:t>servidor</w:t>
      </w:r>
      <w:r>
        <w:rPr>
          <w:rFonts w:ascii="Arial" w:hAnsi="Arial" w:cs="Arial"/>
          <w:color w:val="000000" w:themeColor="text1"/>
          <w:spacing w:val="-1"/>
        </w:rPr>
        <w:t xml:space="preserve"> </w:t>
      </w:r>
      <w:r>
        <w:rPr>
          <w:rFonts w:ascii="Arial" w:hAnsi="Arial" w:cs="Arial"/>
          <w:color w:val="000000" w:themeColor="text1"/>
        </w:rPr>
        <w:t>competente</w:t>
      </w:r>
      <w:r>
        <w:rPr>
          <w:rFonts w:ascii="Arial" w:hAnsi="Arial" w:cs="Arial"/>
          <w:color w:val="000000" w:themeColor="text1"/>
          <w:spacing w:val="-2"/>
        </w:rPr>
        <w:t xml:space="preserve"> </w:t>
      </w:r>
      <w:r>
        <w:rPr>
          <w:rFonts w:ascii="Arial" w:hAnsi="Arial" w:cs="Arial"/>
          <w:color w:val="000000" w:themeColor="text1"/>
        </w:rPr>
        <w:t>e</w:t>
      </w:r>
      <w:r>
        <w:rPr>
          <w:rFonts w:ascii="Arial" w:hAnsi="Arial" w:cs="Arial"/>
          <w:color w:val="000000" w:themeColor="text1"/>
          <w:spacing w:val="-4"/>
        </w:rPr>
        <w:t xml:space="preserve"> </w:t>
      </w:r>
      <w:r>
        <w:rPr>
          <w:rFonts w:ascii="Arial" w:hAnsi="Arial" w:cs="Arial"/>
          <w:color w:val="000000" w:themeColor="text1"/>
        </w:rPr>
        <w:t>respectiva</w:t>
      </w:r>
      <w:r>
        <w:rPr>
          <w:rFonts w:ascii="Arial" w:hAnsi="Arial" w:cs="Arial"/>
          <w:color w:val="000000" w:themeColor="text1"/>
          <w:spacing w:val="-2"/>
        </w:rPr>
        <w:t xml:space="preserve"> </w:t>
      </w:r>
      <w:r>
        <w:rPr>
          <w:rFonts w:ascii="Arial" w:hAnsi="Arial" w:cs="Arial"/>
          <w:color w:val="000000" w:themeColor="text1"/>
        </w:rPr>
        <w:t>identificação</w:t>
      </w:r>
      <w:r>
        <w:rPr>
          <w:rFonts w:ascii="Arial" w:hAnsi="Arial" w:cs="Arial"/>
          <w:color w:val="000000" w:themeColor="text1"/>
          <w:spacing w:val="-4"/>
        </w:rPr>
        <w:t xml:space="preserve"> </w:t>
      </w:r>
      <w:r>
        <w:rPr>
          <w:rFonts w:ascii="Arial" w:hAnsi="Arial" w:cs="Arial"/>
          <w:color w:val="000000" w:themeColor="text1"/>
        </w:rPr>
        <w:t>funcional;</w:t>
      </w:r>
    </w:p>
    <w:p w:rsidR="00243047" w:rsidRDefault="00CA3FBA" w:rsidP="00E254C6">
      <w:pPr>
        <w:pStyle w:val="Corpodetexto"/>
        <w:numPr>
          <w:ilvl w:val="0"/>
          <w:numId w:val="176"/>
        </w:numPr>
        <w:spacing w:line="360" w:lineRule="auto"/>
        <w:rPr>
          <w:rFonts w:ascii="Arial" w:hAnsi="Arial" w:cs="Arial"/>
          <w:color w:val="000000" w:themeColor="text1"/>
        </w:rPr>
      </w:pPr>
      <w:r>
        <w:rPr>
          <w:rFonts w:ascii="Arial" w:hAnsi="Arial" w:cs="Arial"/>
          <w:color w:val="000000" w:themeColor="text1"/>
        </w:rPr>
        <w:t>assinatura</w:t>
      </w:r>
      <w:r>
        <w:rPr>
          <w:rFonts w:ascii="Arial" w:hAnsi="Arial" w:cs="Arial"/>
          <w:color w:val="000000" w:themeColor="text1"/>
          <w:spacing w:val="-3"/>
        </w:rPr>
        <w:t xml:space="preserve"> </w:t>
      </w:r>
      <w:r>
        <w:rPr>
          <w:rFonts w:ascii="Arial" w:hAnsi="Arial" w:cs="Arial"/>
          <w:color w:val="000000" w:themeColor="text1"/>
        </w:rPr>
        <w:t>do</w:t>
      </w:r>
      <w:r>
        <w:rPr>
          <w:rFonts w:ascii="Arial" w:hAnsi="Arial" w:cs="Arial"/>
          <w:color w:val="000000" w:themeColor="text1"/>
          <w:spacing w:val="-1"/>
        </w:rPr>
        <w:t xml:space="preserve"> </w:t>
      </w:r>
      <w:r>
        <w:rPr>
          <w:rFonts w:ascii="Arial" w:hAnsi="Arial" w:cs="Arial"/>
          <w:color w:val="000000" w:themeColor="text1"/>
        </w:rPr>
        <w:t>autuado</w:t>
      </w:r>
      <w:r>
        <w:rPr>
          <w:rFonts w:ascii="Arial" w:hAnsi="Arial" w:cs="Arial"/>
          <w:color w:val="000000" w:themeColor="text1"/>
          <w:spacing w:val="-1"/>
        </w:rPr>
        <w:t xml:space="preserve"> </w:t>
      </w:r>
      <w:r>
        <w:rPr>
          <w:rFonts w:ascii="Arial" w:hAnsi="Arial" w:cs="Arial"/>
          <w:color w:val="000000" w:themeColor="text1"/>
        </w:rPr>
        <w:t>ou</w:t>
      </w:r>
      <w:r>
        <w:rPr>
          <w:rFonts w:ascii="Arial" w:hAnsi="Arial" w:cs="Arial"/>
          <w:color w:val="000000" w:themeColor="text1"/>
          <w:spacing w:val="-1"/>
        </w:rPr>
        <w:t xml:space="preserve"> </w:t>
      </w:r>
      <w:r>
        <w:rPr>
          <w:rFonts w:ascii="Arial" w:hAnsi="Arial" w:cs="Arial"/>
          <w:color w:val="000000" w:themeColor="text1"/>
        </w:rPr>
        <w:t>testemunha.</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1º.</w:t>
      </w:r>
      <w:r>
        <w:rPr>
          <w:rFonts w:ascii="Arial" w:hAnsi="Arial" w:cs="Arial"/>
          <w:b/>
          <w:color w:val="000000" w:themeColor="text1"/>
          <w:spacing w:val="1"/>
        </w:rPr>
        <w:t xml:space="preserve"> </w:t>
      </w:r>
      <w:r>
        <w:rPr>
          <w:rFonts w:ascii="Arial" w:hAnsi="Arial" w:cs="Arial"/>
          <w:color w:val="000000" w:themeColor="text1"/>
        </w:rPr>
        <w:t>Os</w:t>
      </w:r>
      <w:r>
        <w:rPr>
          <w:rFonts w:ascii="Arial" w:hAnsi="Arial" w:cs="Arial"/>
          <w:color w:val="000000" w:themeColor="text1"/>
          <w:spacing w:val="1"/>
        </w:rPr>
        <w:t xml:space="preserve"> </w:t>
      </w:r>
      <w:r>
        <w:rPr>
          <w:rFonts w:ascii="Arial" w:hAnsi="Arial" w:cs="Arial"/>
          <w:color w:val="000000" w:themeColor="text1"/>
        </w:rPr>
        <w:t>bens,</w:t>
      </w:r>
      <w:r>
        <w:rPr>
          <w:rFonts w:ascii="Arial" w:hAnsi="Arial" w:cs="Arial"/>
          <w:color w:val="000000" w:themeColor="text1"/>
          <w:spacing w:val="1"/>
        </w:rPr>
        <w:t xml:space="preserve"> </w:t>
      </w:r>
      <w:r>
        <w:rPr>
          <w:rFonts w:ascii="Arial" w:hAnsi="Arial" w:cs="Arial"/>
          <w:color w:val="000000" w:themeColor="text1"/>
        </w:rPr>
        <w:t>máquinas,</w:t>
      </w:r>
      <w:r>
        <w:rPr>
          <w:rFonts w:ascii="Arial" w:hAnsi="Arial" w:cs="Arial"/>
          <w:color w:val="000000" w:themeColor="text1"/>
          <w:spacing w:val="1"/>
        </w:rPr>
        <w:t xml:space="preserve"> </w:t>
      </w:r>
      <w:r>
        <w:rPr>
          <w:rFonts w:ascii="Arial" w:hAnsi="Arial" w:cs="Arial"/>
          <w:color w:val="000000" w:themeColor="text1"/>
        </w:rPr>
        <w:t>aparelhos</w:t>
      </w:r>
      <w:r>
        <w:rPr>
          <w:rFonts w:ascii="Arial" w:hAnsi="Arial" w:cs="Arial"/>
          <w:color w:val="000000" w:themeColor="text1"/>
          <w:spacing w:val="1"/>
        </w:rPr>
        <w:t xml:space="preserve"> </w:t>
      </w:r>
      <w:r>
        <w:rPr>
          <w:rFonts w:ascii="Arial" w:hAnsi="Arial" w:cs="Arial"/>
          <w:color w:val="000000" w:themeColor="text1"/>
        </w:rPr>
        <w:t>e</w:t>
      </w:r>
      <w:r>
        <w:rPr>
          <w:rFonts w:ascii="Arial" w:hAnsi="Arial" w:cs="Arial"/>
          <w:color w:val="000000" w:themeColor="text1"/>
          <w:spacing w:val="1"/>
        </w:rPr>
        <w:t xml:space="preserve"> </w:t>
      </w:r>
      <w:r>
        <w:rPr>
          <w:rFonts w:ascii="Arial" w:hAnsi="Arial" w:cs="Arial"/>
          <w:color w:val="000000" w:themeColor="text1"/>
        </w:rPr>
        <w:t>equipamentos</w:t>
      </w:r>
      <w:r>
        <w:rPr>
          <w:rFonts w:ascii="Arial" w:hAnsi="Arial" w:cs="Arial"/>
          <w:color w:val="000000" w:themeColor="text1"/>
          <w:spacing w:val="61"/>
        </w:rPr>
        <w:t xml:space="preserve"> </w:t>
      </w:r>
      <w:r>
        <w:rPr>
          <w:rFonts w:ascii="Arial" w:hAnsi="Arial" w:cs="Arial"/>
          <w:color w:val="000000" w:themeColor="text1"/>
        </w:rPr>
        <w:t>apreendidos</w:t>
      </w:r>
      <w:r>
        <w:rPr>
          <w:rFonts w:ascii="Arial" w:hAnsi="Arial" w:cs="Arial"/>
          <w:color w:val="000000" w:themeColor="text1"/>
          <w:spacing w:val="61"/>
        </w:rPr>
        <w:t xml:space="preserve"> </w:t>
      </w:r>
      <w:r>
        <w:rPr>
          <w:rFonts w:ascii="Arial" w:hAnsi="Arial" w:cs="Arial"/>
          <w:color w:val="000000" w:themeColor="text1"/>
        </w:rPr>
        <w:t>serão,</w:t>
      </w:r>
      <w:r>
        <w:rPr>
          <w:rFonts w:ascii="Arial" w:hAnsi="Arial" w:cs="Arial"/>
          <w:color w:val="000000" w:themeColor="text1"/>
          <w:spacing w:val="61"/>
        </w:rPr>
        <w:t xml:space="preserve"> </w:t>
      </w:r>
      <w:r>
        <w:rPr>
          <w:rFonts w:ascii="Arial" w:hAnsi="Arial" w:cs="Arial"/>
          <w:color w:val="000000" w:themeColor="text1"/>
        </w:rPr>
        <w:t>a critério</w:t>
      </w:r>
      <w:r>
        <w:rPr>
          <w:rFonts w:ascii="Arial" w:hAnsi="Arial" w:cs="Arial"/>
          <w:color w:val="000000" w:themeColor="text1"/>
          <w:spacing w:val="61"/>
        </w:rPr>
        <w:t xml:space="preserve"> </w:t>
      </w:r>
      <w:r>
        <w:rPr>
          <w:rFonts w:ascii="Arial" w:hAnsi="Arial" w:cs="Arial"/>
          <w:color w:val="000000" w:themeColor="text1"/>
        </w:rPr>
        <w:t>do</w:t>
      </w:r>
      <w:r>
        <w:rPr>
          <w:rFonts w:ascii="Arial" w:hAnsi="Arial" w:cs="Arial"/>
          <w:color w:val="000000" w:themeColor="text1"/>
          <w:spacing w:val="1"/>
        </w:rPr>
        <w:t xml:space="preserve"> </w:t>
      </w:r>
      <w:r>
        <w:rPr>
          <w:rFonts w:ascii="Arial" w:hAnsi="Arial" w:cs="Arial"/>
          <w:color w:val="000000" w:themeColor="text1"/>
        </w:rPr>
        <w:t>órgão competente, recolhidos aos depósitos da Prefeitura Municipal ou depositados sob</w:t>
      </w:r>
      <w:r>
        <w:rPr>
          <w:rFonts w:ascii="Arial" w:hAnsi="Arial" w:cs="Arial"/>
          <w:color w:val="000000" w:themeColor="text1"/>
          <w:spacing w:val="1"/>
        </w:rPr>
        <w:t xml:space="preserve"> </w:t>
      </w:r>
      <w:r>
        <w:rPr>
          <w:rFonts w:ascii="Arial" w:hAnsi="Arial" w:cs="Arial"/>
          <w:color w:val="000000" w:themeColor="text1"/>
        </w:rPr>
        <w:t>responsabilidade de terceiros ou, ainda, do próprio detentor, observadas as formalidades</w:t>
      </w:r>
      <w:r>
        <w:rPr>
          <w:rFonts w:ascii="Arial" w:hAnsi="Arial" w:cs="Arial"/>
          <w:color w:val="000000" w:themeColor="text1"/>
          <w:spacing w:val="1"/>
        </w:rPr>
        <w:t xml:space="preserve"> </w:t>
      </w:r>
      <w:r>
        <w:rPr>
          <w:rFonts w:ascii="Arial" w:hAnsi="Arial" w:cs="Arial"/>
          <w:color w:val="000000" w:themeColor="text1"/>
        </w:rPr>
        <w:t>legais.</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xml:space="preserve">§ 2º.  </w:t>
      </w:r>
      <w:r>
        <w:rPr>
          <w:rFonts w:ascii="Arial" w:hAnsi="Arial" w:cs="Arial"/>
          <w:b/>
          <w:color w:val="000000" w:themeColor="text1"/>
          <w:spacing w:val="1"/>
        </w:rPr>
        <w:t xml:space="preserve"> </w:t>
      </w:r>
      <w:r>
        <w:rPr>
          <w:rFonts w:ascii="Arial" w:hAnsi="Arial" w:cs="Arial"/>
          <w:color w:val="000000" w:themeColor="text1"/>
        </w:rPr>
        <w:t>Não havendo impedimento consubstanciado em legislação específica, a devolução</w:t>
      </w:r>
      <w:r>
        <w:rPr>
          <w:rFonts w:ascii="Arial" w:hAnsi="Arial" w:cs="Arial"/>
          <w:color w:val="000000" w:themeColor="text1"/>
          <w:spacing w:val="1"/>
        </w:rPr>
        <w:t xml:space="preserve"> </w:t>
      </w:r>
      <w:r>
        <w:rPr>
          <w:rFonts w:ascii="Arial" w:hAnsi="Arial" w:cs="Arial"/>
          <w:color w:val="000000" w:themeColor="text1"/>
        </w:rPr>
        <w:t>dos</w:t>
      </w:r>
    </w:p>
    <w:p w:rsidR="00243047" w:rsidRDefault="00CA3FBA">
      <w:pPr>
        <w:pStyle w:val="Corpodetexto"/>
        <w:spacing w:line="360" w:lineRule="auto"/>
        <w:rPr>
          <w:rFonts w:ascii="Arial" w:hAnsi="Arial" w:cs="Arial"/>
          <w:color w:val="000000" w:themeColor="text1"/>
        </w:rPr>
      </w:pPr>
      <w:r>
        <w:rPr>
          <w:rFonts w:ascii="Arial" w:hAnsi="Arial" w:cs="Arial"/>
          <w:color w:val="000000" w:themeColor="text1"/>
        </w:rPr>
        <w:t>bens,</w:t>
      </w:r>
      <w:r>
        <w:rPr>
          <w:rFonts w:ascii="Arial" w:hAnsi="Arial" w:cs="Arial"/>
          <w:color w:val="000000" w:themeColor="text1"/>
          <w:spacing w:val="1"/>
        </w:rPr>
        <w:t xml:space="preserve"> </w:t>
      </w:r>
      <w:r>
        <w:rPr>
          <w:rFonts w:ascii="Arial" w:hAnsi="Arial" w:cs="Arial"/>
          <w:color w:val="000000" w:themeColor="text1"/>
        </w:rPr>
        <w:t>máquinas,</w:t>
      </w:r>
      <w:r>
        <w:rPr>
          <w:rFonts w:ascii="Arial" w:hAnsi="Arial" w:cs="Arial"/>
          <w:color w:val="000000" w:themeColor="text1"/>
          <w:spacing w:val="1"/>
        </w:rPr>
        <w:t xml:space="preserve"> </w:t>
      </w:r>
      <w:r>
        <w:rPr>
          <w:rFonts w:ascii="Arial" w:hAnsi="Arial" w:cs="Arial"/>
          <w:color w:val="000000" w:themeColor="text1"/>
        </w:rPr>
        <w:t>aparelhos</w:t>
      </w:r>
      <w:r>
        <w:rPr>
          <w:rFonts w:ascii="Arial" w:hAnsi="Arial" w:cs="Arial"/>
          <w:color w:val="000000" w:themeColor="text1"/>
          <w:spacing w:val="1"/>
        </w:rPr>
        <w:t xml:space="preserve"> </w:t>
      </w:r>
      <w:r>
        <w:rPr>
          <w:rFonts w:ascii="Arial" w:hAnsi="Arial" w:cs="Arial"/>
          <w:color w:val="000000" w:themeColor="text1"/>
        </w:rPr>
        <w:t>e</w:t>
      </w:r>
      <w:r>
        <w:rPr>
          <w:rFonts w:ascii="Arial" w:hAnsi="Arial" w:cs="Arial"/>
          <w:color w:val="000000" w:themeColor="text1"/>
          <w:spacing w:val="1"/>
        </w:rPr>
        <w:t xml:space="preserve"> </w:t>
      </w:r>
      <w:r>
        <w:rPr>
          <w:rFonts w:ascii="Arial" w:hAnsi="Arial" w:cs="Arial"/>
          <w:color w:val="000000" w:themeColor="text1"/>
        </w:rPr>
        <w:t>equipamentos</w:t>
      </w:r>
      <w:r>
        <w:rPr>
          <w:rFonts w:ascii="Arial" w:hAnsi="Arial" w:cs="Arial"/>
          <w:color w:val="000000" w:themeColor="text1"/>
          <w:spacing w:val="1"/>
        </w:rPr>
        <w:t xml:space="preserve"> </w:t>
      </w:r>
      <w:r>
        <w:rPr>
          <w:rFonts w:ascii="Arial" w:hAnsi="Arial" w:cs="Arial"/>
          <w:color w:val="000000" w:themeColor="text1"/>
        </w:rPr>
        <w:t>apreendidos</w:t>
      </w:r>
      <w:r>
        <w:rPr>
          <w:rFonts w:ascii="Arial" w:hAnsi="Arial" w:cs="Arial"/>
          <w:color w:val="000000" w:themeColor="text1"/>
          <w:spacing w:val="1"/>
        </w:rPr>
        <w:t xml:space="preserve"> </w:t>
      </w:r>
      <w:r>
        <w:rPr>
          <w:rFonts w:ascii="Arial" w:hAnsi="Arial" w:cs="Arial"/>
          <w:color w:val="000000" w:themeColor="text1"/>
        </w:rPr>
        <w:t>só</w:t>
      </w:r>
      <w:r>
        <w:rPr>
          <w:rFonts w:ascii="Arial" w:hAnsi="Arial" w:cs="Arial"/>
          <w:color w:val="000000" w:themeColor="text1"/>
          <w:spacing w:val="1"/>
        </w:rPr>
        <w:t xml:space="preserve"> </w:t>
      </w:r>
      <w:r>
        <w:rPr>
          <w:rFonts w:ascii="Arial" w:hAnsi="Arial" w:cs="Arial"/>
          <w:color w:val="000000" w:themeColor="text1"/>
        </w:rPr>
        <w:t>se</w:t>
      </w:r>
      <w:r>
        <w:rPr>
          <w:rFonts w:ascii="Arial" w:hAnsi="Arial" w:cs="Arial"/>
          <w:color w:val="000000" w:themeColor="text1"/>
          <w:spacing w:val="1"/>
        </w:rPr>
        <w:t xml:space="preserve"> </w:t>
      </w:r>
      <w:r>
        <w:rPr>
          <w:rFonts w:ascii="Arial" w:hAnsi="Arial" w:cs="Arial"/>
          <w:color w:val="000000" w:themeColor="text1"/>
        </w:rPr>
        <w:t>fará</w:t>
      </w:r>
      <w:r>
        <w:rPr>
          <w:rFonts w:ascii="Arial" w:hAnsi="Arial" w:cs="Arial"/>
          <w:color w:val="000000" w:themeColor="text1"/>
          <w:spacing w:val="1"/>
        </w:rPr>
        <w:t xml:space="preserve"> </w:t>
      </w:r>
      <w:r>
        <w:rPr>
          <w:rFonts w:ascii="Arial" w:hAnsi="Arial" w:cs="Arial"/>
          <w:color w:val="000000" w:themeColor="text1"/>
        </w:rPr>
        <w:t>à</w:t>
      </w:r>
      <w:r>
        <w:rPr>
          <w:rFonts w:ascii="Arial" w:hAnsi="Arial" w:cs="Arial"/>
          <w:color w:val="000000" w:themeColor="text1"/>
          <w:spacing w:val="1"/>
        </w:rPr>
        <w:t xml:space="preserve"> </w:t>
      </w:r>
      <w:r>
        <w:rPr>
          <w:rFonts w:ascii="Arial" w:hAnsi="Arial" w:cs="Arial"/>
          <w:color w:val="000000" w:themeColor="text1"/>
        </w:rPr>
        <w:t>vista</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1"/>
        </w:rPr>
        <w:t xml:space="preserve"> </w:t>
      </w:r>
      <w:r>
        <w:rPr>
          <w:rFonts w:ascii="Arial" w:hAnsi="Arial" w:cs="Arial"/>
          <w:color w:val="000000" w:themeColor="text1"/>
        </w:rPr>
        <w:t>comprovante</w:t>
      </w:r>
      <w:r>
        <w:rPr>
          <w:rFonts w:ascii="Arial" w:hAnsi="Arial" w:cs="Arial"/>
          <w:color w:val="000000" w:themeColor="text1"/>
          <w:spacing w:val="-2"/>
        </w:rPr>
        <w:t xml:space="preserve"> </w:t>
      </w:r>
      <w:r>
        <w:rPr>
          <w:rFonts w:ascii="Arial" w:hAnsi="Arial" w:cs="Arial"/>
          <w:color w:val="000000" w:themeColor="text1"/>
        </w:rPr>
        <w:t>de:</w:t>
      </w:r>
    </w:p>
    <w:p w:rsidR="00243047" w:rsidRDefault="00CA3FBA" w:rsidP="00E254C6">
      <w:pPr>
        <w:pStyle w:val="Corpodetexto"/>
        <w:numPr>
          <w:ilvl w:val="0"/>
          <w:numId w:val="177"/>
        </w:numPr>
        <w:spacing w:line="360" w:lineRule="auto"/>
        <w:rPr>
          <w:rFonts w:ascii="Arial" w:hAnsi="Arial" w:cs="Arial"/>
          <w:color w:val="000000" w:themeColor="text1"/>
        </w:rPr>
      </w:pPr>
      <w:r>
        <w:rPr>
          <w:rFonts w:ascii="Arial" w:hAnsi="Arial" w:cs="Arial"/>
          <w:color w:val="000000" w:themeColor="text1"/>
        </w:rPr>
        <w:t>pagamento</w:t>
      </w:r>
      <w:r>
        <w:rPr>
          <w:rFonts w:ascii="Arial" w:hAnsi="Arial" w:cs="Arial"/>
          <w:color w:val="000000" w:themeColor="text1"/>
          <w:spacing w:val="-3"/>
        </w:rPr>
        <w:t xml:space="preserve"> </w:t>
      </w:r>
      <w:r>
        <w:rPr>
          <w:rFonts w:ascii="Arial" w:hAnsi="Arial" w:cs="Arial"/>
          <w:color w:val="000000" w:themeColor="text1"/>
        </w:rPr>
        <w:t>de</w:t>
      </w:r>
      <w:r>
        <w:rPr>
          <w:rFonts w:ascii="Arial" w:hAnsi="Arial" w:cs="Arial"/>
          <w:color w:val="000000" w:themeColor="text1"/>
          <w:spacing w:val="-3"/>
        </w:rPr>
        <w:t xml:space="preserve"> </w:t>
      </w:r>
      <w:r>
        <w:rPr>
          <w:rFonts w:ascii="Arial" w:hAnsi="Arial" w:cs="Arial"/>
          <w:color w:val="000000" w:themeColor="text1"/>
        </w:rPr>
        <w:t>multas</w:t>
      </w:r>
      <w:r>
        <w:rPr>
          <w:rFonts w:ascii="Arial" w:hAnsi="Arial" w:cs="Arial"/>
          <w:color w:val="000000" w:themeColor="text1"/>
          <w:spacing w:val="-4"/>
        </w:rPr>
        <w:t xml:space="preserve"> </w:t>
      </w:r>
      <w:r>
        <w:rPr>
          <w:rFonts w:ascii="Arial" w:hAnsi="Arial" w:cs="Arial"/>
          <w:color w:val="000000" w:themeColor="text1"/>
        </w:rPr>
        <w:t>que</w:t>
      </w:r>
      <w:r>
        <w:rPr>
          <w:rFonts w:ascii="Arial" w:hAnsi="Arial" w:cs="Arial"/>
          <w:color w:val="000000" w:themeColor="text1"/>
          <w:spacing w:val="-1"/>
        </w:rPr>
        <w:t xml:space="preserve"> </w:t>
      </w:r>
      <w:r>
        <w:rPr>
          <w:rFonts w:ascii="Arial" w:hAnsi="Arial" w:cs="Arial"/>
          <w:color w:val="000000" w:themeColor="text1"/>
        </w:rPr>
        <w:t>tiverem</w:t>
      </w:r>
      <w:r>
        <w:rPr>
          <w:rFonts w:ascii="Arial" w:hAnsi="Arial" w:cs="Arial"/>
          <w:color w:val="000000" w:themeColor="text1"/>
          <w:spacing w:val="-2"/>
        </w:rPr>
        <w:t xml:space="preserve"> </w:t>
      </w:r>
      <w:r>
        <w:rPr>
          <w:rFonts w:ascii="Arial" w:hAnsi="Arial" w:cs="Arial"/>
          <w:color w:val="000000" w:themeColor="text1"/>
        </w:rPr>
        <w:t>sido aplicadas;</w:t>
      </w:r>
    </w:p>
    <w:p w:rsidR="00243047" w:rsidRDefault="00CA3FBA" w:rsidP="00E254C6">
      <w:pPr>
        <w:pStyle w:val="Corpodetexto"/>
        <w:numPr>
          <w:ilvl w:val="0"/>
          <w:numId w:val="177"/>
        </w:numPr>
        <w:spacing w:line="360" w:lineRule="auto"/>
        <w:rPr>
          <w:rFonts w:ascii="Arial" w:hAnsi="Arial" w:cs="Arial"/>
          <w:color w:val="000000" w:themeColor="text1"/>
        </w:rPr>
      </w:pPr>
      <w:r>
        <w:rPr>
          <w:rFonts w:ascii="Arial" w:hAnsi="Arial" w:cs="Arial"/>
          <w:color w:val="000000" w:themeColor="text1"/>
        </w:rPr>
        <w:t>indenização à prefeitura pelas despesas consequentes de  sua apreensão,</w:t>
      </w:r>
      <w:r>
        <w:rPr>
          <w:rFonts w:ascii="Arial" w:hAnsi="Arial" w:cs="Arial"/>
          <w:color w:val="000000" w:themeColor="text1"/>
          <w:spacing w:val="1"/>
        </w:rPr>
        <w:t xml:space="preserve"> </w:t>
      </w:r>
      <w:r>
        <w:rPr>
          <w:rFonts w:ascii="Arial" w:hAnsi="Arial" w:cs="Arial"/>
          <w:color w:val="000000" w:themeColor="text1"/>
        </w:rPr>
        <w:t>transporte</w:t>
      </w:r>
      <w:r>
        <w:rPr>
          <w:rFonts w:ascii="Arial" w:hAnsi="Arial" w:cs="Arial"/>
          <w:color w:val="000000" w:themeColor="text1"/>
          <w:spacing w:val="-3"/>
        </w:rPr>
        <w:t xml:space="preserve"> </w:t>
      </w:r>
      <w:r>
        <w:rPr>
          <w:rFonts w:ascii="Arial" w:hAnsi="Arial" w:cs="Arial"/>
          <w:color w:val="000000" w:themeColor="text1"/>
        </w:rPr>
        <w:t>e depósito.</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xml:space="preserve">§ 3º.  </w:t>
      </w:r>
      <w:r>
        <w:rPr>
          <w:rFonts w:ascii="Arial" w:hAnsi="Arial" w:cs="Arial"/>
          <w:b/>
          <w:color w:val="000000" w:themeColor="text1"/>
          <w:spacing w:val="1"/>
        </w:rPr>
        <w:t xml:space="preserve"> </w:t>
      </w:r>
      <w:r>
        <w:rPr>
          <w:rFonts w:ascii="Arial" w:hAnsi="Arial" w:cs="Arial"/>
          <w:color w:val="000000" w:themeColor="text1"/>
        </w:rPr>
        <w:t>No caso de não ter sido reclamado e retirado dentro de 60 (sessenta) dias corridos contados</w:t>
      </w:r>
      <w:r>
        <w:rPr>
          <w:rFonts w:ascii="Arial" w:hAnsi="Arial" w:cs="Arial"/>
          <w:color w:val="000000" w:themeColor="text1"/>
          <w:spacing w:val="1"/>
        </w:rPr>
        <w:t xml:space="preserve"> </w:t>
      </w:r>
      <w:r>
        <w:rPr>
          <w:rFonts w:ascii="Arial" w:hAnsi="Arial" w:cs="Arial"/>
          <w:color w:val="000000" w:themeColor="text1"/>
        </w:rPr>
        <w:t>da data da lavratura do Auto de Apreensão, o elemento apreendido será levado à leilão público,</w:t>
      </w:r>
      <w:r>
        <w:rPr>
          <w:rFonts w:ascii="Arial" w:hAnsi="Arial" w:cs="Arial"/>
          <w:color w:val="000000" w:themeColor="text1"/>
          <w:spacing w:val="1"/>
        </w:rPr>
        <w:t xml:space="preserve"> </w:t>
      </w:r>
      <w:r>
        <w:rPr>
          <w:rFonts w:ascii="Arial" w:hAnsi="Arial" w:cs="Arial"/>
          <w:color w:val="000000" w:themeColor="text1"/>
        </w:rPr>
        <w:t>na forma da legislação específica, sendo a importância apurada, aplicada na quitação das</w:t>
      </w:r>
      <w:r>
        <w:rPr>
          <w:rFonts w:ascii="Arial" w:hAnsi="Arial" w:cs="Arial"/>
          <w:color w:val="000000" w:themeColor="text1"/>
          <w:spacing w:val="1"/>
        </w:rPr>
        <w:t xml:space="preserve"> </w:t>
      </w:r>
      <w:r>
        <w:rPr>
          <w:rFonts w:ascii="Arial" w:hAnsi="Arial" w:cs="Arial"/>
          <w:color w:val="000000" w:themeColor="text1"/>
        </w:rPr>
        <w:t xml:space="preserve">multas e das despesas feitas pelo Poder Público e devolvendo-se ao proprietário o saldo, se </w:t>
      </w:r>
      <w:r>
        <w:rPr>
          <w:rFonts w:ascii="Arial" w:hAnsi="Arial" w:cs="Arial"/>
          <w:color w:val="000000" w:themeColor="text1"/>
          <w:spacing w:val="-59"/>
        </w:rPr>
        <w:t xml:space="preserve"> </w:t>
      </w:r>
      <w:r>
        <w:rPr>
          <w:rFonts w:ascii="Arial" w:hAnsi="Arial" w:cs="Arial"/>
          <w:color w:val="000000" w:themeColor="text1"/>
        </w:rPr>
        <w:t>houver, cujo prazo de retirada prescreverá em 2 (dois) anos, findo o qual será incorporado</w:t>
      </w:r>
      <w:r>
        <w:rPr>
          <w:rFonts w:ascii="Arial" w:hAnsi="Arial" w:cs="Arial"/>
          <w:color w:val="000000" w:themeColor="text1"/>
          <w:spacing w:val="1"/>
        </w:rPr>
        <w:t xml:space="preserve"> </w:t>
      </w:r>
      <w:r>
        <w:rPr>
          <w:rFonts w:ascii="Arial" w:hAnsi="Arial" w:cs="Arial"/>
          <w:color w:val="000000" w:themeColor="text1"/>
        </w:rPr>
        <w:t>ao</w:t>
      </w:r>
      <w:r>
        <w:rPr>
          <w:rFonts w:ascii="Arial" w:hAnsi="Arial" w:cs="Arial"/>
          <w:color w:val="000000" w:themeColor="text1"/>
          <w:spacing w:val="-1"/>
        </w:rPr>
        <w:t xml:space="preserve"> </w:t>
      </w:r>
      <w:r>
        <w:rPr>
          <w:rFonts w:ascii="Arial" w:hAnsi="Arial" w:cs="Arial"/>
          <w:color w:val="000000" w:themeColor="text1"/>
        </w:rPr>
        <w:t>erário municipal.</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xml:space="preserve">§ 4º.    </w:t>
      </w:r>
      <w:r>
        <w:rPr>
          <w:rFonts w:ascii="Arial" w:hAnsi="Arial" w:cs="Arial"/>
          <w:color w:val="000000" w:themeColor="text1"/>
        </w:rPr>
        <w:t>Quando o custo para realização do leilão a que se refere o §3º deste artigo for</w:t>
      </w:r>
      <w:r>
        <w:rPr>
          <w:rFonts w:ascii="Arial" w:hAnsi="Arial" w:cs="Arial"/>
          <w:color w:val="000000" w:themeColor="text1"/>
          <w:spacing w:val="1"/>
        </w:rPr>
        <w:t xml:space="preserve"> </w:t>
      </w:r>
      <w:r>
        <w:rPr>
          <w:rFonts w:ascii="Arial" w:hAnsi="Arial" w:cs="Arial"/>
          <w:color w:val="000000" w:themeColor="text1"/>
        </w:rPr>
        <w:t>superior</w:t>
      </w:r>
      <w:r>
        <w:rPr>
          <w:rFonts w:ascii="Arial" w:hAnsi="Arial" w:cs="Arial"/>
          <w:color w:val="000000" w:themeColor="text1"/>
          <w:spacing w:val="1"/>
        </w:rPr>
        <w:t xml:space="preserve"> </w:t>
      </w:r>
      <w:r>
        <w:rPr>
          <w:rFonts w:ascii="Arial" w:hAnsi="Arial" w:cs="Arial"/>
          <w:color w:val="000000" w:themeColor="text1"/>
        </w:rPr>
        <w:t>ao</w:t>
      </w:r>
      <w:r>
        <w:rPr>
          <w:rFonts w:ascii="Arial" w:hAnsi="Arial" w:cs="Arial"/>
          <w:color w:val="000000" w:themeColor="text1"/>
          <w:spacing w:val="1"/>
        </w:rPr>
        <w:t xml:space="preserve"> </w:t>
      </w:r>
      <w:r>
        <w:rPr>
          <w:rFonts w:ascii="Arial" w:hAnsi="Arial" w:cs="Arial"/>
          <w:color w:val="000000" w:themeColor="text1"/>
        </w:rPr>
        <w:t>do</w:t>
      </w:r>
      <w:r>
        <w:rPr>
          <w:rFonts w:ascii="Arial" w:hAnsi="Arial" w:cs="Arial"/>
          <w:color w:val="000000" w:themeColor="text1"/>
          <w:spacing w:val="1"/>
        </w:rPr>
        <w:t xml:space="preserve"> </w:t>
      </w:r>
      <w:r>
        <w:rPr>
          <w:rFonts w:ascii="Arial" w:hAnsi="Arial" w:cs="Arial"/>
          <w:color w:val="000000" w:themeColor="text1"/>
        </w:rPr>
        <w:t>bem</w:t>
      </w:r>
      <w:r>
        <w:rPr>
          <w:rFonts w:ascii="Arial" w:hAnsi="Arial" w:cs="Arial"/>
          <w:color w:val="000000" w:themeColor="text1"/>
          <w:spacing w:val="1"/>
        </w:rPr>
        <w:t xml:space="preserve"> </w:t>
      </w:r>
      <w:r>
        <w:rPr>
          <w:rFonts w:ascii="Arial" w:hAnsi="Arial" w:cs="Arial"/>
          <w:color w:val="000000" w:themeColor="text1"/>
        </w:rPr>
        <w:t>apreendido,</w:t>
      </w:r>
      <w:r>
        <w:rPr>
          <w:rFonts w:ascii="Arial" w:hAnsi="Arial" w:cs="Arial"/>
          <w:color w:val="000000" w:themeColor="text1"/>
          <w:spacing w:val="1"/>
        </w:rPr>
        <w:t xml:space="preserve"> </w:t>
      </w:r>
      <w:r>
        <w:rPr>
          <w:rFonts w:ascii="Arial" w:hAnsi="Arial" w:cs="Arial"/>
          <w:color w:val="000000" w:themeColor="text1"/>
        </w:rPr>
        <w:t>este</w:t>
      </w:r>
      <w:r>
        <w:rPr>
          <w:rFonts w:ascii="Arial" w:hAnsi="Arial" w:cs="Arial"/>
          <w:color w:val="000000" w:themeColor="text1"/>
          <w:spacing w:val="1"/>
        </w:rPr>
        <w:t xml:space="preserve"> </w:t>
      </w:r>
      <w:r>
        <w:rPr>
          <w:rFonts w:ascii="Arial" w:hAnsi="Arial" w:cs="Arial"/>
          <w:color w:val="000000" w:themeColor="text1"/>
        </w:rPr>
        <w:t>poderá</w:t>
      </w:r>
      <w:r>
        <w:rPr>
          <w:rFonts w:ascii="Arial" w:hAnsi="Arial" w:cs="Arial"/>
          <w:color w:val="000000" w:themeColor="text1"/>
          <w:spacing w:val="1"/>
        </w:rPr>
        <w:t xml:space="preserve"> </w:t>
      </w:r>
      <w:r>
        <w:rPr>
          <w:rFonts w:ascii="Arial" w:hAnsi="Arial" w:cs="Arial"/>
          <w:color w:val="000000" w:themeColor="text1"/>
        </w:rPr>
        <w:t>ser</w:t>
      </w:r>
      <w:r>
        <w:rPr>
          <w:rFonts w:ascii="Arial" w:hAnsi="Arial" w:cs="Arial"/>
          <w:color w:val="000000" w:themeColor="text1"/>
          <w:spacing w:val="1"/>
        </w:rPr>
        <w:t xml:space="preserve"> </w:t>
      </w:r>
      <w:r>
        <w:rPr>
          <w:rFonts w:ascii="Arial" w:hAnsi="Arial" w:cs="Arial"/>
          <w:color w:val="000000" w:themeColor="text1"/>
        </w:rPr>
        <w:t>incorporado</w:t>
      </w:r>
      <w:r>
        <w:rPr>
          <w:rFonts w:ascii="Arial" w:hAnsi="Arial" w:cs="Arial"/>
          <w:color w:val="000000" w:themeColor="text1"/>
          <w:spacing w:val="1"/>
        </w:rPr>
        <w:t xml:space="preserve"> </w:t>
      </w:r>
      <w:r>
        <w:rPr>
          <w:rFonts w:ascii="Arial" w:hAnsi="Arial" w:cs="Arial"/>
          <w:color w:val="000000" w:themeColor="text1"/>
        </w:rPr>
        <w:t>ao</w:t>
      </w:r>
      <w:r>
        <w:rPr>
          <w:rFonts w:ascii="Arial" w:hAnsi="Arial" w:cs="Arial"/>
          <w:color w:val="000000" w:themeColor="text1"/>
          <w:spacing w:val="1"/>
        </w:rPr>
        <w:t xml:space="preserve"> </w:t>
      </w:r>
      <w:r>
        <w:rPr>
          <w:rFonts w:ascii="Arial" w:hAnsi="Arial" w:cs="Arial"/>
          <w:color w:val="000000" w:themeColor="text1"/>
        </w:rPr>
        <w:t>Patrimônio</w:t>
      </w:r>
      <w:r>
        <w:rPr>
          <w:rFonts w:ascii="Arial" w:hAnsi="Arial" w:cs="Arial"/>
          <w:color w:val="000000" w:themeColor="text1"/>
          <w:spacing w:val="61"/>
        </w:rPr>
        <w:t xml:space="preserve"> </w:t>
      </w:r>
      <w:r>
        <w:rPr>
          <w:rFonts w:ascii="Arial" w:hAnsi="Arial" w:cs="Arial"/>
          <w:color w:val="000000" w:themeColor="text1"/>
        </w:rPr>
        <w:t>Público</w:t>
      </w:r>
      <w:r>
        <w:rPr>
          <w:rFonts w:ascii="Arial" w:hAnsi="Arial" w:cs="Arial"/>
          <w:color w:val="000000" w:themeColor="text1"/>
          <w:spacing w:val="1"/>
        </w:rPr>
        <w:t xml:space="preserve"> </w:t>
      </w:r>
      <w:r>
        <w:rPr>
          <w:rFonts w:ascii="Arial" w:hAnsi="Arial" w:cs="Arial"/>
          <w:color w:val="000000" w:themeColor="text1"/>
        </w:rPr>
        <w:t>Municipal.</w:t>
      </w:r>
    </w:p>
    <w:p w:rsidR="00243047" w:rsidRDefault="00CA3FBA" w:rsidP="00E254C6">
      <w:pPr>
        <w:pStyle w:val="Corpodetexto"/>
        <w:numPr>
          <w:ilvl w:val="0"/>
          <w:numId w:val="184"/>
        </w:numPr>
        <w:spacing w:line="360" w:lineRule="auto"/>
        <w:rPr>
          <w:rFonts w:ascii="Arial" w:hAnsi="Arial" w:cs="Arial"/>
          <w:color w:val="000000" w:themeColor="text1"/>
        </w:rPr>
      </w:pPr>
      <w:r>
        <w:rPr>
          <w:rFonts w:ascii="Arial" w:hAnsi="Arial" w:cs="Arial"/>
          <w:color w:val="000000" w:themeColor="text1"/>
        </w:rPr>
        <w:t xml:space="preserve">No caso da </w:t>
      </w:r>
      <w:r>
        <w:rPr>
          <w:rFonts w:ascii="Arial" w:hAnsi="Arial" w:cs="Arial"/>
          <w:b/>
          <w:color w:val="000000" w:themeColor="text1"/>
        </w:rPr>
        <w:t>Aprovação Responsável Imediata (ARI)</w:t>
      </w:r>
      <w:r>
        <w:rPr>
          <w:rFonts w:ascii="Arial" w:hAnsi="Arial" w:cs="Arial"/>
          <w:color w:val="000000" w:themeColor="text1"/>
        </w:rPr>
        <w:t>, a Prefeitura Municipal de</w:t>
      </w:r>
      <w:r>
        <w:rPr>
          <w:rFonts w:ascii="Arial" w:hAnsi="Arial" w:cs="Arial"/>
          <w:color w:val="000000" w:themeColor="text1"/>
          <w:spacing w:val="1"/>
        </w:rPr>
        <w:t xml:space="preserve"> </w:t>
      </w:r>
      <w:r>
        <w:rPr>
          <w:rFonts w:ascii="Arial" w:hAnsi="Arial" w:cs="Arial"/>
          <w:color w:val="000000" w:themeColor="text1"/>
        </w:rPr>
        <w:t>Coronel Fabriciano se reserva o direito de, a qualquer momento, proceder a análise do</w:t>
      </w:r>
      <w:r>
        <w:rPr>
          <w:rFonts w:ascii="Arial" w:hAnsi="Arial" w:cs="Arial"/>
          <w:color w:val="000000" w:themeColor="text1"/>
          <w:spacing w:val="1"/>
        </w:rPr>
        <w:t xml:space="preserve"> </w:t>
      </w:r>
      <w:r>
        <w:rPr>
          <w:rFonts w:ascii="Arial" w:hAnsi="Arial" w:cs="Arial"/>
          <w:color w:val="000000" w:themeColor="text1"/>
        </w:rPr>
        <w:t>projeto</w:t>
      </w:r>
      <w:r>
        <w:rPr>
          <w:rFonts w:ascii="Arial" w:hAnsi="Arial" w:cs="Arial"/>
          <w:color w:val="000000" w:themeColor="text1"/>
          <w:spacing w:val="1"/>
        </w:rPr>
        <w:t xml:space="preserve"> </w:t>
      </w:r>
      <w:r>
        <w:rPr>
          <w:rFonts w:ascii="Arial" w:hAnsi="Arial" w:cs="Arial"/>
          <w:color w:val="000000" w:themeColor="text1"/>
        </w:rPr>
        <w:t>apresentado,</w:t>
      </w:r>
      <w:r>
        <w:rPr>
          <w:rFonts w:ascii="Arial" w:hAnsi="Arial" w:cs="Arial"/>
          <w:color w:val="000000" w:themeColor="text1"/>
          <w:spacing w:val="1"/>
        </w:rPr>
        <w:t xml:space="preserve"> </w:t>
      </w:r>
      <w:r>
        <w:rPr>
          <w:rFonts w:ascii="Arial" w:hAnsi="Arial" w:cs="Arial"/>
          <w:color w:val="000000" w:themeColor="text1"/>
        </w:rPr>
        <w:t>bem</w:t>
      </w:r>
      <w:r>
        <w:rPr>
          <w:rFonts w:ascii="Arial" w:hAnsi="Arial" w:cs="Arial"/>
          <w:color w:val="000000" w:themeColor="text1"/>
          <w:spacing w:val="1"/>
        </w:rPr>
        <w:t xml:space="preserve"> </w:t>
      </w:r>
      <w:r>
        <w:rPr>
          <w:rFonts w:ascii="Arial" w:hAnsi="Arial" w:cs="Arial"/>
          <w:color w:val="000000" w:themeColor="text1"/>
        </w:rPr>
        <w:t>como</w:t>
      </w:r>
      <w:r>
        <w:rPr>
          <w:rFonts w:ascii="Arial" w:hAnsi="Arial" w:cs="Arial"/>
          <w:color w:val="000000" w:themeColor="text1"/>
          <w:spacing w:val="1"/>
        </w:rPr>
        <w:t xml:space="preserve"> </w:t>
      </w:r>
      <w:r>
        <w:rPr>
          <w:rFonts w:ascii="Arial" w:hAnsi="Arial" w:cs="Arial"/>
          <w:color w:val="000000" w:themeColor="text1"/>
        </w:rPr>
        <w:t>realizar</w:t>
      </w:r>
      <w:r>
        <w:rPr>
          <w:rFonts w:ascii="Arial" w:hAnsi="Arial" w:cs="Arial"/>
          <w:color w:val="000000" w:themeColor="text1"/>
          <w:spacing w:val="1"/>
        </w:rPr>
        <w:t xml:space="preserve"> </w:t>
      </w:r>
      <w:r>
        <w:rPr>
          <w:rFonts w:ascii="Arial" w:hAnsi="Arial" w:cs="Arial"/>
          <w:color w:val="000000" w:themeColor="text1"/>
        </w:rPr>
        <w:t>diligências</w:t>
      </w:r>
      <w:r>
        <w:rPr>
          <w:rFonts w:ascii="Arial" w:hAnsi="Arial" w:cs="Arial"/>
          <w:color w:val="000000" w:themeColor="text1"/>
          <w:spacing w:val="1"/>
        </w:rPr>
        <w:t xml:space="preserve"> </w:t>
      </w:r>
      <w:r>
        <w:rPr>
          <w:rFonts w:ascii="Arial" w:hAnsi="Arial" w:cs="Arial"/>
          <w:color w:val="000000" w:themeColor="text1"/>
        </w:rPr>
        <w:t>para</w:t>
      </w:r>
      <w:r>
        <w:rPr>
          <w:rFonts w:ascii="Arial" w:hAnsi="Arial" w:cs="Arial"/>
          <w:color w:val="000000" w:themeColor="text1"/>
          <w:spacing w:val="1"/>
        </w:rPr>
        <w:t xml:space="preserve"> </w:t>
      </w:r>
      <w:r>
        <w:rPr>
          <w:rFonts w:ascii="Arial" w:hAnsi="Arial" w:cs="Arial"/>
          <w:color w:val="000000" w:themeColor="text1"/>
        </w:rPr>
        <w:t>fiscalização</w:t>
      </w:r>
      <w:r>
        <w:rPr>
          <w:rFonts w:ascii="Arial" w:hAnsi="Arial" w:cs="Arial"/>
          <w:color w:val="000000" w:themeColor="text1"/>
          <w:spacing w:val="1"/>
        </w:rPr>
        <w:t xml:space="preserve"> </w:t>
      </w:r>
      <w:r>
        <w:rPr>
          <w:rFonts w:ascii="Arial" w:hAnsi="Arial" w:cs="Arial"/>
          <w:color w:val="000000" w:themeColor="text1"/>
        </w:rPr>
        <w:t>durante</w:t>
      </w:r>
      <w:r>
        <w:rPr>
          <w:rFonts w:ascii="Arial" w:hAnsi="Arial" w:cs="Arial"/>
          <w:color w:val="000000" w:themeColor="text1"/>
          <w:spacing w:val="1"/>
        </w:rPr>
        <w:t xml:space="preserve"> </w:t>
      </w:r>
      <w:r>
        <w:rPr>
          <w:rFonts w:ascii="Arial" w:hAnsi="Arial" w:cs="Arial"/>
          <w:color w:val="000000" w:themeColor="text1"/>
        </w:rPr>
        <w:t>e</w:t>
      </w:r>
      <w:r>
        <w:rPr>
          <w:rFonts w:ascii="Arial" w:hAnsi="Arial" w:cs="Arial"/>
          <w:color w:val="000000" w:themeColor="text1"/>
          <w:spacing w:val="1"/>
        </w:rPr>
        <w:t xml:space="preserve"> </w:t>
      </w:r>
      <w:r>
        <w:rPr>
          <w:rFonts w:ascii="Arial" w:hAnsi="Arial" w:cs="Arial"/>
          <w:color w:val="000000" w:themeColor="text1"/>
        </w:rPr>
        <w:t>após</w:t>
      </w:r>
      <w:r>
        <w:rPr>
          <w:rFonts w:ascii="Arial" w:hAnsi="Arial" w:cs="Arial"/>
          <w:color w:val="000000" w:themeColor="text1"/>
          <w:spacing w:val="1"/>
        </w:rPr>
        <w:t xml:space="preserve"> </w:t>
      </w:r>
      <w:r>
        <w:rPr>
          <w:rFonts w:ascii="Arial" w:hAnsi="Arial" w:cs="Arial"/>
          <w:color w:val="000000" w:themeColor="text1"/>
        </w:rPr>
        <w:t xml:space="preserve">a </w:t>
      </w:r>
      <w:r>
        <w:rPr>
          <w:rFonts w:ascii="Arial" w:hAnsi="Arial" w:cs="Arial"/>
          <w:color w:val="000000" w:themeColor="text1"/>
          <w:spacing w:val="-59"/>
        </w:rPr>
        <w:t xml:space="preserve"> </w:t>
      </w:r>
      <w:r>
        <w:rPr>
          <w:rFonts w:ascii="Arial" w:hAnsi="Arial" w:cs="Arial"/>
          <w:color w:val="000000" w:themeColor="text1"/>
        </w:rPr>
        <w:t>execução da obra, podendo impor qualquer medida restritiva e punitiva prevista na legislação, como</w:t>
      </w:r>
      <w:r>
        <w:rPr>
          <w:rFonts w:ascii="Arial" w:hAnsi="Arial" w:cs="Arial"/>
          <w:color w:val="000000" w:themeColor="text1"/>
          <w:spacing w:val="1"/>
        </w:rPr>
        <w:t xml:space="preserve"> </w:t>
      </w:r>
      <w:r>
        <w:rPr>
          <w:rFonts w:ascii="Arial" w:hAnsi="Arial" w:cs="Arial"/>
          <w:color w:val="000000" w:themeColor="text1"/>
        </w:rPr>
        <w:t>embargo</w:t>
      </w:r>
      <w:r>
        <w:rPr>
          <w:rFonts w:ascii="Arial" w:hAnsi="Arial" w:cs="Arial"/>
          <w:color w:val="000000" w:themeColor="text1"/>
          <w:spacing w:val="-2"/>
        </w:rPr>
        <w:t xml:space="preserve"> </w:t>
      </w:r>
      <w:r>
        <w:rPr>
          <w:rFonts w:ascii="Arial" w:hAnsi="Arial" w:cs="Arial"/>
          <w:color w:val="000000" w:themeColor="text1"/>
        </w:rPr>
        <w:t>de obra, multa, apreensão e demolição imediata.</w:t>
      </w:r>
    </w:p>
    <w:p w:rsidR="00243047" w:rsidRDefault="00CA3FBA" w:rsidP="00E254C6">
      <w:pPr>
        <w:pStyle w:val="Corpodetexto"/>
        <w:numPr>
          <w:ilvl w:val="0"/>
          <w:numId w:val="184"/>
        </w:numPr>
        <w:spacing w:line="360" w:lineRule="auto"/>
        <w:rPr>
          <w:rFonts w:ascii="Arial" w:hAnsi="Arial" w:cs="Arial"/>
          <w:color w:val="000000" w:themeColor="text1"/>
        </w:rPr>
      </w:pPr>
      <w:r>
        <w:rPr>
          <w:rFonts w:ascii="Arial" w:hAnsi="Arial" w:cs="Arial"/>
          <w:color w:val="000000" w:themeColor="text1"/>
        </w:rPr>
        <w:t>Constatado desvio entre qualquer parâmetro construtivo determinado pelas leis</w:t>
      </w:r>
      <w:r>
        <w:rPr>
          <w:rFonts w:ascii="Arial" w:hAnsi="Arial" w:cs="Arial"/>
          <w:color w:val="000000" w:themeColor="text1"/>
          <w:spacing w:val="1"/>
        </w:rPr>
        <w:t xml:space="preserve"> </w:t>
      </w:r>
      <w:r>
        <w:rPr>
          <w:rFonts w:ascii="Arial" w:hAnsi="Arial" w:cs="Arial"/>
          <w:color w:val="000000" w:themeColor="text1"/>
        </w:rPr>
        <w:t>urbanísticas em vigência e aqueles definidos em projeto, serão aplicadas as seguintes</w:t>
      </w:r>
      <w:r>
        <w:rPr>
          <w:rFonts w:ascii="Arial" w:hAnsi="Arial" w:cs="Arial"/>
          <w:color w:val="000000" w:themeColor="text1"/>
          <w:spacing w:val="1"/>
        </w:rPr>
        <w:t xml:space="preserve"> </w:t>
      </w:r>
      <w:r>
        <w:rPr>
          <w:rFonts w:ascii="Arial" w:hAnsi="Arial" w:cs="Arial"/>
          <w:color w:val="000000" w:themeColor="text1"/>
        </w:rPr>
        <w:t>penalidades conjuntas:</w:t>
      </w:r>
    </w:p>
    <w:p w:rsidR="00243047" w:rsidRDefault="00CA3FBA" w:rsidP="00E254C6">
      <w:pPr>
        <w:pStyle w:val="Corpodetexto"/>
        <w:numPr>
          <w:ilvl w:val="0"/>
          <w:numId w:val="178"/>
        </w:numPr>
        <w:spacing w:line="360" w:lineRule="auto"/>
        <w:rPr>
          <w:rFonts w:ascii="Arial" w:hAnsi="Arial" w:cs="Arial"/>
          <w:color w:val="000000" w:themeColor="text1"/>
        </w:rPr>
      </w:pPr>
      <w:r>
        <w:rPr>
          <w:rFonts w:ascii="Arial" w:hAnsi="Arial" w:cs="Arial"/>
          <w:color w:val="000000" w:themeColor="text1"/>
        </w:rPr>
        <w:t>embargo</w:t>
      </w:r>
      <w:r>
        <w:rPr>
          <w:rFonts w:ascii="Arial" w:hAnsi="Arial" w:cs="Arial"/>
          <w:color w:val="000000" w:themeColor="text1"/>
          <w:spacing w:val="-3"/>
        </w:rPr>
        <w:t xml:space="preserve"> </w:t>
      </w:r>
      <w:r>
        <w:rPr>
          <w:rFonts w:ascii="Arial" w:hAnsi="Arial" w:cs="Arial"/>
          <w:color w:val="000000" w:themeColor="text1"/>
        </w:rPr>
        <w:t>imediato</w:t>
      </w:r>
      <w:r>
        <w:rPr>
          <w:rFonts w:ascii="Arial" w:hAnsi="Arial" w:cs="Arial"/>
          <w:color w:val="000000" w:themeColor="text1"/>
          <w:spacing w:val="-3"/>
        </w:rPr>
        <w:t xml:space="preserve"> </w:t>
      </w:r>
      <w:r>
        <w:rPr>
          <w:rFonts w:ascii="Arial" w:hAnsi="Arial" w:cs="Arial"/>
          <w:color w:val="000000" w:themeColor="text1"/>
        </w:rPr>
        <w:t>da</w:t>
      </w:r>
      <w:r>
        <w:rPr>
          <w:rFonts w:ascii="Arial" w:hAnsi="Arial" w:cs="Arial"/>
          <w:color w:val="000000" w:themeColor="text1"/>
          <w:spacing w:val="-1"/>
        </w:rPr>
        <w:t xml:space="preserve"> </w:t>
      </w:r>
      <w:r>
        <w:rPr>
          <w:rFonts w:ascii="Arial" w:hAnsi="Arial" w:cs="Arial"/>
          <w:color w:val="000000" w:themeColor="text1"/>
        </w:rPr>
        <w:t>obra;</w:t>
      </w:r>
    </w:p>
    <w:p w:rsidR="00243047" w:rsidRDefault="00CA3FBA" w:rsidP="00E254C6">
      <w:pPr>
        <w:pStyle w:val="Corpodetexto"/>
        <w:numPr>
          <w:ilvl w:val="0"/>
          <w:numId w:val="178"/>
        </w:numPr>
        <w:spacing w:line="360" w:lineRule="auto"/>
        <w:rPr>
          <w:rFonts w:ascii="Arial" w:hAnsi="Arial" w:cs="Arial"/>
          <w:color w:val="000000" w:themeColor="text1"/>
        </w:rPr>
      </w:pPr>
      <w:r>
        <w:rPr>
          <w:rFonts w:ascii="Arial" w:hAnsi="Arial" w:cs="Arial"/>
          <w:color w:val="000000" w:themeColor="text1"/>
        </w:rPr>
        <w:t>intimação para providenciar a adequada regulamentação do imóvel às leis urbanísticas</w:t>
      </w:r>
      <w:r>
        <w:rPr>
          <w:rFonts w:ascii="Arial" w:hAnsi="Arial" w:cs="Arial"/>
          <w:color w:val="000000" w:themeColor="text1"/>
          <w:spacing w:val="-59"/>
        </w:rPr>
        <w:t xml:space="preserve"> </w:t>
      </w:r>
      <w:r>
        <w:rPr>
          <w:rFonts w:ascii="Arial" w:hAnsi="Arial" w:cs="Arial"/>
          <w:color w:val="000000" w:themeColor="text1"/>
        </w:rPr>
        <w:t>vigentes,</w:t>
      </w:r>
      <w:r>
        <w:rPr>
          <w:rFonts w:ascii="Arial" w:hAnsi="Arial" w:cs="Arial"/>
          <w:color w:val="000000" w:themeColor="text1"/>
          <w:spacing w:val="-2"/>
        </w:rPr>
        <w:t xml:space="preserve"> </w:t>
      </w:r>
      <w:r>
        <w:rPr>
          <w:rFonts w:ascii="Arial" w:hAnsi="Arial" w:cs="Arial"/>
          <w:color w:val="000000" w:themeColor="text1"/>
        </w:rPr>
        <w:t>no prazo de 60</w:t>
      </w:r>
      <w:r>
        <w:rPr>
          <w:rFonts w:ascii="Arial" w:hAnsi="Arial" w:cs="Arial"/>
          <w:color w:val="000000" w:themeColor="text1"/>
          <w:spacing w:val="-2"/>
        </w:rPr>
        <w:t xml:space="preserve"> </w:t>
      </w:r>
      <w:r>
        <w:rPr>
          <w:rFonts w:ascii="Arial" w:hAnsi="Arial" w:cs="Arial"/>
          <w:color w:val="000000" w:themeColor="text1"/>
        </w:rPr>
        <w:t>(sessenta)</w:t>
      </w:r>
      <w:r>
        <w:rPr>
          <w:rFonts w:ascii="Arial" w:hAnsi="Arial" w:cs="Arial"/>
          <w:color w:val="000000" w:themeColor="text1"/>
          <w:spacing w:val="-1"/>
        </w:rPr>
        <w:t xml:space="preserve"> </w:t>
      </w:r>
      <w:r>
        <w:rPr>
          <w:rFonts w:ascii="Arial" w:hAnsi="Arial" w:cs="Arial"/>
          <w:color w:val="000000" w:themeColor="text1"/>
        </w:rPr>
        <w:t>dias corridos, a contar da data de intimação;</w:t>
      </w:r>
    </w:p>
    <w:p w:rsidR="00243047" w:rsidRDefault="00CA3FBA" w:rsidP="00E254C6">
      <w:pPr>
        <w:pStyle w:val="Corpodetexto"/>
        <w:numPr>
          <w:ilvl w:val="0"/>
          <w:numId w:val="178"/>
        </w:numPr>
        <w:spacing w:line="360" w:lineRule="auto"/>
        <w:rPr>
          <w:rFonts w:ascii="Arial" w:hAnsi="Arial" w:cs="Arial"/>
          <w:color w:val="000000" w:themeColor="text1"/>
        </w:rPr>
      </w:pPr>
      <w:r>
        <w:rPr>
          <w:rFonts w:ascii="Arial" w:hAnsi="Arial" w:cs="Arial"/>
          <w:color w:val="000000" w:themeColor="text1"/>
        </w:rPr>
        <w:t>suspensão</w:t>
      </w:r>
      <w:r>
        <w:rPr>
          <w:rFonts w:ascii="Arial" w:hAnsi="Arial" w:cs="Arial"/>
          <w:color w:val="000000" w:themeColor="text1"/>
          <w:spacing w:val="-3"/>
        </w:rPr>
        <w:t xml:space="preserve"> </w:t>
      </w:r>
      <w:r>
        <w:rPr>
          <w:rFonts w:ascii="Arial" w:hAnsi="Arial" w:cs="Arial"/>
          <w:color w:val="000000" w:themeColor="text1"/>
        </w:rPr>
        <w:t>do alvará</w:t>
      </w:r>
      <w:r>
        <w:rPr>
          <w:rFonts w:ascii="Arial" w:hAnsi="Arial" w:cs="Arial"/>
          <w:color w:val="000000" w:themeColor="text1"/>
          <w:spacing w:val="-2"/>
        </w:rPr>
        <w:t xml:space="preserve"> </w:t>
      </w:r>
      <w:r>
        <w:rPr>
          <w:rFonts w:ascii="Arial" w:hAnsi="Arial" w:cs="Arial"/>
          <w:color w:val="000000" w:themeColor="text1"/>
        </w:rPr>
        <w:t>de execução.</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1º.</w:t>
      </w:r>
      <w:r>
        <w:rPr>
          <w:rFonts w:ascii="Arial" w:hAnsi="Arial" w:cs="Arial"/>
          <w:b/>
          <w:color w:val="000000" w:themeColor="text1"/>
          <w:spacing w:val="1"/>
        </w:rPr>
        <w:t xml:space="preserve"> </w:t>
      </w: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profissional</w:t>
      </w:r>
      <w:r>
        <w:rPr>
          <w:rFonts w:ascii="Arial" w:hAnsi="Arial" w:cs="Arial"/>
          <w:color w:val="000000" w:themeColor="text1"/>
          <w:spacing w:val="1"/>
        </w:rPr>
        <w:t xml:space="preserve"> </w:t>
      </w:r>
      <w:r>
        <w:rPr>
          <w:rFonts w:ascii="Arial" w:hAnsi="Arial" w:cs="Arial"/>
          <w:color w:val="000000" w:themeColor="text1"/>
        </w:rPr>
        <w:t>que</w:t>
      </w:r>
      <w:r>
        <w:rPr>
          <w:rFonts w:ascii="Arial" w:hAnsi="Arial" w:cs="Arial"/>
          <w:color w:val="000000" w:themeColor="text1"/>
          <w:spacing w:val="1"/>
        </w:rPr>
        <w:t xml:space="preserve"> </w:t>
      </w:r>
      <w:r>
        <w:rPr>
          <w:rFonts w:ascii="Arial" w:hAnsi="Arial" w:cs="Arial"/>
          <w:color w:val="000000" w:themeColor="text1"/>
        </w:rPr>
        <w:t>tenha</w:t>
      </w:r>
      <w:r>
        <w:rPr>
          <w:rFonts w:ascii="Arial" w:hAnsi="Arial" w:cs="Arial"/>
          <w:color w:val="000000" w:themeColor="text1"/>
          <w:spacing w:val="1"/>
        </w:rPr>
        <w:t xml:space="preserve"> </w:t>
      </w:r>
      <w:r>
        <w:rPr>
          <w:rFonts w:ascii="Arial" w:hAnsi="Arial" w:cs="Arial"/>
          <w:color w:val="000000" w:themeColor="text1"/>
        </w:rPr>
        <w:t>elaborado projeto</w:t>
      </w:r>
      <w:r>
        <w:rPr>
          <w:rFonts w:ascii="Arial" w:hAnsi="Arial" w:cs="Arial"/>
          <w:color w:val="000000" w:themeColor="text1"/>
          <w:spacing w:val="1"/>
        </w:rPr>
        <w:t xml:space="preserve"> </w:t>
      </w:r>
      <w:r>
        <w:rPr>
          <w:rFonts w:ascii="Arial" w:hAnsi="Arial" w:cs="Arial"/>
          <w:color w:val="000000" w:themeColor="text1"/>
        </w:rPr>
        <w:t>em</w:t>
      </w:r>
      <w:r>
        <w:rPr>
          <w:rFonts w:ascii="Arial" w:hAnsi="Arial" w:cs="Arial"/>
          <w:color w:val="000000" w:themeColor="text1"/>
          <w:spacing w:val="1"/>
        </w:rPr>
        <w:t xml:space="preserve"> </w:t>
      </w:r>
      <w:r>
        <w:rPr>
          <w:rFonts w:ascii="Arial" w:hAnsi="Arial" w:cs="Arial"/>
          <w:color w:val="000000" w:themeColor="text1"/>
        </w:rPr>
        <w:t>desacordo</w:t>
      </w:r>
      <w:r>
        <w:rPr>
          <w:rFonts w:ascii="Arial" w:hAnsi="Arial" w:cs="Arial"/>
          <w:color w:val="000000" w:themeColor="text1"/>
          <w:spacing w:val="1"/>
        </w:rPr>
        <w:t xml:space="preserve"> </w:t>
      </w:r>
      <w:r>
        <w:rPr>
          <w:rFonts w:ascii="Arial" w:hAnsi="Arial" w:cs="Arial"/>
          <w:color w:val="000000" w:themeColor="text1"/>
        </w:rPr>
        <w:t>com</w:t>
      </w:r>
      <w:r>
        <w:rPr>
          <w:rFonts w:ascii="Arial" w:hAnsi="Arial" w:cs="Arial"/>
          <w:color w:val="000000" w:themeColor="text1"/>
          <w:spacing w:val="1"/>
        </w:rPr>
        <w:t xml:space="preserve"> </w:t>
      </w:r>
      <w:r>
        <w:rPr>
          <w:rFonts w:ascii="Arial" w:hAnsi="Arial" w:cs="Arial"/>
          <w:color w:val="000000" w:themeColor="text1"/>
        </w:rPr>
        <w:t xml:space="preserve">a </w:t>
      </w:r>
      <w:r>
        <w:rPr>
          <w:rFonts w:ascii="Arial" w:hAnsi="Arial" w:cs="Arial"/>
          <w:color w:val="000000" w:themeColor="text1"/>
          <w:spacing w:val="-59"/>
        </w:rPr>
        <w:t xml:space="preserve"> </w:t>
      </w:r>
      <w:r>
        <w:rPr>
          <w:rFonts w:ascii="Arial" w:hAnsi="Arial" w:cs="Arial"/>
          <w:color w:val="000000" w:themeColor="text1"/>
        </w:rPr>
        <w:t>legislação urbanística vigente, bem como o profissional,</w:t>
      </w:r>
      <w:r>
        <w:rPr>
          <w:rFonts w:ascii="Arial" w:hAnsi="Arial" w:cs="Arial"/>
          <w:color w:val="000000" w:themeColor="text1"/>
          <w:spacing w:val="60"/>
        </w:rPr>
        <w:t xml:space="preserve"> </w:t>
      </w:r>
      <w:r>
        <w:rPr>
          <w:rFonts w:ascii="Arial" w:hAnsi="Arial" w:cs="Arial"/>
          <w:color w:val="000000" w:themeColor="text1"/>
        </w:rPr>
        <w:t>que</w:t>
      </w:r>
      <w:r>
        <w:rPr>
          <w:rFonts w:ascii="Arial" w:hAnsi="Arial" w:cs="Arial"/>
          <w:color w:val="000000" w:themeColor="text1"/>
          <w:spacing w:val="57"/>
        </w:rPr>
        <w:t xml:space="preserve"> </w:t>
      </w:r>
      <w:r>
        <w:rPr>
          <w:rFonts w:ascii="Arial" w:hAnsi="Arial" w:cs="Arial"/>
          <w:color w:val="000000" w:themeColor="text1"/>
        </w:rPr>
        <w:t>a</w:t>
      </w:r>
      <w:r>
        <w:rPr>
          <w:rFonts w:ascii="Arial" w:hAnsi="Arial" w:cs="Arial"/>
          <w:color w:val="000000" w:themeColor="text1"/>
          <w:spacing w:val="59"/>
        </w:rPr>
        <w:t xml:space="preserve"> </w:t>
      </w:r>
      <w:r>
        <w:rPr>
          <w:rFonts w:ascii="Arial" w:hAnsi="Arial" w:cs="Arial"/>
          <w:color w:val="000000" w:themeColor="text1"/>
        </w:rPr>
        <w:t>tenha</w:t>
      </w:r>
      <w:r>
        <w:rPr>
          <w:rFonts w:ascii="Arial" w:hAnsi="Arial" w:cs="Arial"/>
          <w:color w:val="000000" w:themeColor="text1"/>
          <w:spacing w:val="58"/>
        </w:rPr>
        <w:t xml:space="preserve"> </w:t>
      </w:r>
      <w:r>
        <w:rPr>
          <w:rFonts w:ascii="Arial" w:hAnsi="Arial" w:cs="Arial"/>
          <w:color w:val="000000" w:themeColor="text1"/>
        </w:rPr>
        <w:t>executado</w:t>
      </w:r>
      <w:r>
        <w:rPr>
          <w:rFonts w:ascii="Arial" w:hAnsi="Arial" w:cs="Arial"/>
          <w:color w:val="000000" w:themeColor="text1"/>
          <w:spacing w:val="58"/>
        </w:rPr>
        <w:t xml:space="preserve"> </w:t>
      </w:r>
      <w:r>
        <w:rPr>
          <w:rFonts w:ascii="Arial" w:hAnsi="Arial" w:cs="Arial"/>
          <w:color w:val="000000" w:themeColor="text1"/>
        </w:rPr>
        <w:t>em</w:t>
      </w:r>
      <w:r>
        <w:rPr>
          <w:rFonts w:ascii="Arial" w:hAnsi="Arial" w:cs="Arial"/>
          <w:color w:val="000000" w:themeColor="text1"/>
          <w:spacing w:val="60"/>
        </w:rPr>
        <w:t xml:space="preserve"> </w:t>
      </w:r>
      <w:r>
        <w:rPr>
          <w:rFonts w:ascii="Arial" w:hAnsi="Arial" w:cs="Arial"/>
          <w:color w:val="000000" w:themeColor="text1"/>
        </w:rPr>
        <w:t>desacordo</w:t>
      </w:r>
      <w:r>
        <w:rPr>
          <w:rFonts w:ascii="Arial" w:hAnsi="Arial" w:cs="Arial"/>
          <w:color w:val="000000" w:themeColor="text1"/>
          <w:spacing w:val="58"/>
        </w:rPr>
        <w:t xml:space="preserve"> </w:t>
      </w:r>
      <w:r>
        <w:rPr>
          <w:rFonts w:ascii="Arial" w:hAnsi="Arial" w:cs="Arial"/>
          <w:color w:val="000000" w:themeColor="text1"/>
        </w:rPr>
        <w:t>com</w:t>
      </w:r>
      <w:r>
        <w:rPr>
          <w:rFonts w:ascii="Arial" w:hAnsi="Arial" w:cs="Arial"/>
          <w:color w:val="000000" w:themeColor="text1"/>
          <w:spacing w:val="59"/>
        </w:rPr>
        <w:t xml:space="preserve"> </w:t>
      </w:r>
      <w:r>
        <w:rPr>
          <w:rFonts w:ascii="Arial" w:hAnsi="Arial" w:cs="Arial"/>
          <w:color w:val="000000" w:themeColor="text1"/>
        </w:rPr>
        <w:t>o</w:t>
      </w:r>
      <w:r>
        <w:rPr>
          <w:rFonts w:ascii="Arial" w:hAnsi="Arial" w:cs="Arial"/>
          <w:color w:val="000000" w:themeColor="text1"/>
          <w:spacing w:val="59"/>
        </w:rPr>
        <w:t xml:space="preserve"> </w:t>
      </w:r>
      <w:r>
        <w:rPr>
          <w:rFonts w:ascii="Arial" w:hAnsi="Arial" w:cs="Arial"/>
          <w:color w:val="000000" w:themeColor="text1"/>
        </w:rPr>
        <w:t>projeto aprovado,</w:t>
      </w:r>
      <w:r>
        <w:rPr>
          <w:rFonts w:ascii="Arial" w:hAnsi="Arial" w:cs="Arial"/>
          <w:color w:val="000000" w:themeColor="text1"/>
          <w:spacing w:val="60"/>
        </w:rPr>
        <w:t xml:space="preserve"> </w:t>
      </w:r>
      <w:r>
        <w:rPr>
          <w:rFonts w:ascii="Arial" w:hAnsi="Arial" w:cs="Arial"/>
          <w:color w:val="000000" w:themeColor="text1"/>
        </w:rPr>
        <w:t xml:space="preserve">estarão sujeitos ao indeferimento imediato de novos protocolos, sem ressarcimento de taxas na </w:t>
      </w:r>
      <w:r>
        <w:rPr>
          <w:rFonts w:ascii="Arial" w:hAnsi="Arial" w:cs="Arial"/>
          <w:color w:val="000000" w:themeColor="text1"/>
          <w:spacing w:val="-59"/>
        </w:rPr>
        <w:t xml:space="preserve">      </w:t>
      </w:r>
      <w:r>
        <w:rPr>
          <w:rFonts w:ascii="Arial" w:hAnsi="Arial" w:cs="Arial"/>
          <w:color w:val="000000" w:themeColor="text1"/>
        </w:rPr>
        <w:t>Prefeitura Municipal de Coronel Fabriciano, até a</w:t>
      </w:r>
      <w:r>
        <w:rPr>
          <w:rFonts w:ascii="Arial" w:hAnsi="Arial" w:cs="Arial"/>
          <w:color w:val="000000" w:themeColor="text1"/>
          <w:spacing w:val="1"/>
        </w:rPr>
        <w:t xml:space="preserve"> </w:t>
      </w:r>
      <w:r>
        <w:rPr>
          <w:rFonts w:ascii="Arial" w:hAnsi="Arial" w:cs="Arial"/>
          <w:color w:val="000000" w:themeColor="text1"/>
        </w:rPr>
        <w:t>adequação</w:t>
      </w:r>
      <w:r>
        <w:rPr>
          <w:rFonts w:ascii="Arial" w:hAnsi="Arial" w:cs="Arial"/>
          <w:color w:val="000000" w:themeColor="text1"/>
          <w:spacing w:val="-3"/>
        </w:rPr>
        <w:t xml:space="preserve"> </w:t>
      </w:r>
      <w:r>
        <w:rPr>
          <w:rFonts w:ascii="Arial" w:hAnsi="Arial" w:cs="Arial"/>
          <w:color w:val="000000" w:themeColor="text1"/>
        </w:rPr>
        <w:t>do projeto</w:t>
      </w:r>
      <w:r>
        <w:rPr>
          <w:rFonts w:ascii="Arial" w:hAnsi="Arial" w:cs="Arial"/>
          <w:color w:val="000000" w:themeColor="text1"/>
          <w:spacing w:val="-2"/>
        </w:rPr>
        <w:t xml:space="preserve"> irregular </w:t>
      </w:r>
      <w:r>
        <w:rPr>
          <w:rFonts w:ascii="Arial" w:hAnsi="Arial" w:cs="Arial"/>
          <w:color w:val="000000" w:themeColor="text1"/>
        </w:rPr>
        <w:t>à legislação vigente.</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2º.</w:t>
      </w:r>
      <w:r>
        <w:rPr>
          <w:rFonts w:ascii="Arial" w:hAnsi="Arial" w:cs="Arial"/>
          <w:b/>
          <w:color w:val="000000" w:themeColor="text1"/>
          <w:spacing w:val="1"/>
        </w:rPr>
        <w:t xml:space="preserve"> </w:t>
      </w:r>
      <w:r>
        <w:rPr>
          <w:rFonts w:ascii="Arial" w:hAnsi="Arial" w:cs="Arial"/>
          <w:color w:val="000000" w:themeColor="text1"/>
        </w:rPr>
        <w:t>O prazo estabelecido no inciso II compreende o prazo para protocolização de ofício de readequação do imóvel, junto ao setor de fiscalização de obras,</w:t>
      </w:r>
      <w:r>
        <w:rPr>
          <w:rFonts w:ascii="Arial" w:hAnsi="Arial" w:cs="Arial"/>
          <w:color w:val="000000" w:themeColor="text1"/>
          <w:spacing w:val="1"/>
        </w:rPr>
        <w:t xml:space="preserve"> </w:t>
      </w:r>
      <w:r>
        <w:rPr>
          <w:rFonts w:ascii="Arial" w:hAnsi="Arial" w:cs="Arial"/>
          <w:color w:val="000000" w:themeColor="text1"/>
        </w:rPr>
        <w:t>realização de análise pelo setor competente, pagamento de taxas e adequação física do</w:t>
      </w:r>
      <w:r>
        <w:rPr>
          <w:rFonts w:ascii="Arial" w:hAnsi="Arial" w:cs="Arial"/>
          <w:color w:val="000000" w:themeColor="text1"/>
          <w:spacing w:val="1"/>
        </w:rPr>
        <w:t xml:space="preserve"> </w:t>
      </w:r>
      <w:r>
        <w:rPr>
          <w:rFonts w:ascii="Arial" w:hAnsi="Arial" w:cs="Arial"/>
          <w:color w:val="000000" w:themeColor="text1"/>
        </w:rPr>
        <w:t>imóvel.</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3º.</w:t>
      </w:r>
      <w:r>
        <w:rPr>
          <w:rFonts w:ascii="Arial" w:hAnsi="Arial" w:cs="Arial"/>
          <w:b/>
          <w:color w:val="000000" w:themeColor="text1"/>
          <w:spacing w:val="62"/>
        </w:rPr>
        <w:t xml:space="preserve"> </w:t>
      </w:r>
      <w:r>
        <w:rPr>
          <w:rFonts w:ascii="Arial" w:hAnsi="Arial" w:cs="Arial"/>
          <w:color w:val="000000" w:themeColor="text1"/>
        </w:rPr>
        <w:t>Na impossibilidade de adequação do imóvel dentro do prazo de 60 (sessenta) dias</w:t>
      </w:r>
      <w:r>
        <w:rPr>
          <w:rFonts w:ascii="Arial" w:hAnsi="Arial" w:cs="Arial"/>
          <w:color w:val="000000" w:themeColor="text1"/>
          <w:spacing w:val="1"/>
        </w:rPr>
        <w:t xml:space="preserve"> </w:t>
      </w:r>
      <w:r>
        <w:rPr>
          <w:rFonts w:ascii="Arial" w:hAnsi="Arial" w:cs="Arial"/>
          <w:color w:val="000000" w:themeColor="text1"/>
        </w:rPr>
        <w:t>da intimação, o município notificará o proprietário a proceder a demolição dentro deste mesmo prazo, a contar da data de intimação descrita no § II.</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xml:space="preserve">§ 4º.  </w:t>
      </w:r>
      <w:r>
        <w:rPr>
          <w:rFonts w:ascii="Arial" w:hAnsi="Arial" w:cs="Arial"/>
          <w:b/>
          <w:color w:val="000000" w:themeColor="text1"/>
          <w:spacing w:val="16"/>
        </w:rPr>
        <w:t xml:space="preserve"> </w:t>
      </w:r>
      <w:r>
        <w:rPr>
          <w:rFonts w:ascii="Arial" w:hAnsi="Arial" w:cs="Arial"/>
          <w:color w:val="000000" w:themeColor="text1"/>
        </w:rPr>
        <w:t>O</w:t>
      </w:r>
      <w:r>
        <w:rPr>
          <w:rFonts w:ascii="Arial" w:hAnsi="Arial" w:cs="Arial"/>
          <w:color w:val="000000" w:themeColor="text1"/>
          <w:spacing w:val="40"/>
        </w:rPr>
        <w:t xml:space="preserve"> </w:t>
      </w:r>
      <w:r>
        <w:rPr>
          <w:rFonts w:ascii="Arial" w:hAnsi="Arial" w:cs="Arial"/>
          <w:color w:val="000000" w:themeColor="text1"/>
        </w:rPr>
        <w:t>não</w:t>
      </w:r>
      <w:r>
        <w:rPr>
          <w:rFonts w:ascii="Arial" w:hAnsi="Arial" w:cs="Arial"/>
          <w:color w:val="000000" w:themeColor="text1"/>
          <w:spacing w:val="39"/>
        </w:rPr>
        <w:t xml:space="preserve"> </w:t>
      </w:r>
      <w:r>
        <w:rPr>
          <w:rFonts w:ascii="Arial" w:hAnsi="Arial" w:cs="Arial"/>
          <w:color w:val="000000" w:themeColor="text1"/>
        </w:rPr>
        <w:t>atendimento</w:t>
      </w:r>
      <w:r>
        <w:rPr>
          <w:rFonts w:ascii="Arial" w:hAnsi="Arial" w:cs="Arial"/>
          <w:color w:val="000000" w:themeColor="text1"/>
          <w:spacing w:val="39"/>
        </w:rPr>
        <w:t xml:space="preserve"> </w:t>
      </w:r>
      <w:r>
        <w:rPr>
          <w:rFonts w:ascii="Arial" w:hAnsi="Arial" w:cs="Arial"/>
          <w:color w:val="000000" w:themeColor="text1"/>
        </w:rPr>
        <w:t>à</w:t>
      </w:r>
      <w:r>
        <w:rPr>
          <w:rFonts w:ascii="Arial" w:hAnsi="Arial" w:cs="Arial"/>
          <w:color w:val="000000" w:themeColor="text1"/>
          <w:spacing w:val="39"/>
        </w:rPr>
        <w:t xml:space="preserve"> </w:t>
      </w:r>
      <w:r>
        <w:rPr>
          <w:rFonts w:ascii="Arial" w:hAnsi="Arial" w:cs="Arial"/>
          <w:color w:val="000000" w:themeColor="text1"/>
        </w:rPr>
        <w:t>intimação</w:t>
      </w:r>
      <w:r>
        <w:rPr>
          <w:rFonts w:ascii="Arial" w:hAnsi="Arial" w:cs="Arial"/>
          <w:color w:val="000000" w:themeColor="text1"/>
          <w:spacing w:val="38"/>
        </w:rPr>
        <w:t xml:space="preserve"> </w:t>
      </w:r>
      <w:r>
        <w:rPr>
          <w:rFonts w:ascii="Arial" w:hAnsi="Arial" w:cs="Arial"/>
          <w:color w:val="000000" w:themeColor="text1"/>
        </w:rPr>
        <w:t>de</w:t>
      </w:r>
      <w:r>
        <w:rPr>
          <w:rFonts w:ascii="Arial" w:hAnsi="Arial" w:cs="Arial"/>
          <w:color w:val="000000" w:themeColor="text1"/>
          <w:spacing w:val="39"/>
        </w:rPr>
        <w:t xml:space="preserve"> </w:t>
      </w:r>
      <w:r>
        <w:rPr>
          <w:rFonts w:ascii="Arial" w:hAnsi="Arial" w:cs="Arial"/>
          <w:color w:val="000000" w:themeColor="text1"/>
        </w:rPr>
        <w:t>demolição, que se refere o §3º,</w:t>
      </w:r>
      <w:r>
        <w:rPr>
          <w:rFonts w:ascii="Arial" w:hAnsi="Arial" w:cs="Arial"/>
          <w:color w:val="000000" w:themeColor="text1"/>
          <w:spacing w:val="38"/>
        </w:rPr>
        <w:t xml:space="preserve"> </w:t>
      </w:r>
      <w:r>
        <w:rPr>
          <w:rFonts w:ascii="Arial" w:hAnsi="Arial" w:cs="Arial"/>
          <w:color w:val="000000" w:themeColor="text1"/>
        </w:rPr>
        <w:t>acarretará</w:t>
      </w:r>
      <w:r>
        <w:rPr>
          <w:rFonts w:ascii="Arial" w:hAnsi="Arial" w:cs="Arial"/>
          <w:color w:val="000000" w:themeColor="text1"/>
          <w:spacing w:val="39"/>
        </w:rPr>
        <w:t xml:space="preserve"> </w:t>
      </w:r>
      <w:r>
        <w:rPr>
          <w:rFonts w:ascii="Arial" w:hAnsi="Arial" w:cs="Arial"/>
          <w:color w:val="000000" w:themeColor="text1"/>
        </w:rPr>
        <w:t>a</w:t>
      </w:r>
      <w:r>
        <w:rPr>
          <w:rFonts w:ascii="Arial" w:hAnsi="Arial" w:cs="Arial"/>
          <w:color w:val="000000" w:themeColor="text1"/>
          <w:spacing w:val="39"/>
        </w:rPr>
        <w:t xml:space="preserve"> </w:t>
      </w:r>
      <w:r>
        <w:rPr>
          <w:rFonts w:ascii="Arial" w:hAnsi="Arial" w:cs="Arial"/>
          <w:color w:val="000000" w:themeColor="text1"/>
        </w:rPr>
        <w:t>aplicação</w:t>
      </w:r>
      <w:r>
        <w:rPr>
          <w:rFonts w:ascii="Arial" w:hAnsi="Arial" w:cs="Arial"/>
          <w:color w:val="000000" w:themeColor="text1"/>
          <w:spacing w:val="39"/>
        </w:rPr>
        <w:t xml:space="preserve"> </w:t>
      </w:r>
      <w:r>
        <w:rPr>
          <w:rFonts w:ascii="Arial" w:hAnsi="Arial" w:cs="Arial"/>
          <w:color w:val="000000" w:themeColor="text1"/>
        </w:rPr>
        <w:t>de</w:t>
      </w:r>
      <w:r>
        <w:rPr>
          <w:rFonts w:ascii="Arial" w:hAnsi="Arial" w:cs="Arial"/>
          <w:color w:val="000000" w:themeColor="text1"/>
          <w:spacing w:val="38"/>
        </w:rPr>
        <w:t xml:space="preserve"> </w:t>
      </w:r>
      <w:r>
        <w:rPr>
          <w:rFonts w:ascii="Arial" w:hAnsi="Arial" w:cs="Arial"/>
          <w:color w:val="000000" w:themeColor="text1"/>
        </w:rPr>
        <w:t>multa</w:t>
      </w:r>
      <w:r>
        <w:rPr>
          <w:rFonts w:ascii="Arial" w:hAnsi="Arial" w:cs="Arial"/>
          <w:color w:val="000000" w:themeColor="text1"/>
          <w:spacing w:val="40"/>
        </w:rPr>
        <w:t xml:space="preserve"> </w:t>
      </w:r>
      <w:r>
        <w:rPr>
          <w:rFonts w:ascii="Arial" w:hAnsi="Arial" w:cs="Arial"/>
          <w:color w:val="000000" w:themeColor="text1"/>
        </w:rPr>
        <w:t xml:space="preserve">de 5.000 (cinco mil) UPFCF’s, a ser paga no 61º (sexagésimo primeiro) dia do não atendimento </w:t>
      </w:r>
      <w:r>
        <w:rPr>
          <w:rFonts w:ascii="Arial" w:hAnsi="Arial" w:cs="Arial"/>
          <w:color w:val="000000" w:themeColor="text1"/>
          <w:spacing w:val="-59"/>
        </w:rPr>
        <w:t xml:space="preserve"> </w:t>
      </w:r>
      <w:r>
        <w:rPr>
          <w:rFonts w:ascii="Arial" w:hAnsi="Arial" w:cs="Arial"/>
          <w:color w:val="000000" w:themeColor="text1"/>
        </w:rPr>
        <w:t>à intimação. O pagamento da multa estipulada não gera direito a regularização do imóvel</w:t>
      </w:r>
      <w:r>
        <w:rPr>
          <w:rFonts w:ascii="Arial" w:hAnsi="Arial" w:cs="Arial"/>
          <w:color w:val="000000" w:themeColor="text1"/>
          <w:spacing w:val="1"/>
        </w:rPr>
        <w:t xml:space="preserve"> </w:t>
      </w:r>
      <w:r>
        <w:rPr>
          <w:rFonts w:ascii="Arial" w:hAnsi="Arial" w:cs="Arial"/>
          <w:color w:val="000000" w:themeColor="text1"/>
        </w:rPr>
        <w:t>fora dos padrões legais exigidos. A contar do 62° (sexagésimo segundo) dia, acarretará</w:t>
      </w:r>
      <w:r>
        <w:rPr>
          <w:rFonts w:ascii="Arial" w:hAnsi="Arial" w:cs="Arial"/>
          <w:color w:val="000000" w:themeColor="text1"/>
          <w:spacing w:val="1"/>
        </w:rPr>
        <w:t xml:space="preserve"> </w:t>
      </w:r>
      <w:r>
        <w:rPr>
          <w:rFonts w:ascii="Arial" w:hAnsi="Arial" w:cs="Arial"/>
          <w:color w:val="000000" w:themeColor="text1"/>
        </w:rPr>
        <w:t>multa</w:t>
      </w:r>
      <w:r>
        <w:rPr>
          <w:rFonts w:ascii="Arial" w:hAnsi="Arial" w:cs="Arial"/>
          <w:color w:val="000000" w:themeColor="text1"/>
          <w:spacing w:val="-1"/>
        </w:rPr>
        <w:t xml:space="preserve"> </w:t>
      </w:r>
      <w:r>
        <w:rPr>
          <w:rFonts w:ascii="Arial" w:hAnsi="Arial" w:cs="Arial"/>
          <w:color w:val="000000" w:themeColor="text1"/>
        </w:rPr>
        <w:t>diária</w:t>
      </w:r>
      <w:r>
        <w:rPr>
          <w:rFonts w:ascii="Arial" w:hAnsi="Arial" w:cs="Arial"/>
          <w:color w:val="000000" w:themeColor="text1"/>
          <w:spacing w:val="-4"/>
        </w:rPr>
        <w:t xml:space="preserve"> </w:t>
      </w:r>
      <w:r>
        <w:rPr>
          <w:rFonts w:ascii="Arial" w:hAnsi="Arial" w:cs="Arial"/>
          <w:color w:val="000000" w:themeColor="text1"/>
        </w:rPr>
        <w:t>de 100</w:t>
      </w:r>
      <w:r>
        <w:rPr>
          <w:rFonts w:ascii="Arial" w:hAnsi="Arial" w:cs="Arial"/>
          <w:color w:val="000000" w:themeColor="text1"/>
          <w:spacing w:val="-3"/>
        </w:rPr>
        <w:t xml:space="preserve"> </w:t>
      </w:r>
      <w:r>
        <w:rPr>
          <w:rFonts w:ascii="Arial" w:hAnsi="Arial" w:cs="Arial"/>
          <w:color w:val="000000" w:themeColor="text1"/>
        </w:rPr>
        <w:t>(cem) UPFCF’s</w:t>
      </w:r>
      <w:r>
        <w:rPr>
          <w:rFonts w:ascii="Arial" w:hAnsi="Arial" w:cs="Arial"/>
          <w:color w:val="000000" w:themeColor="text1"/>
          <w:spacing w:val="1"/>
        </w:rPr>
        <w:t xml:space="preserve"> </w:t>
      </w:r>
      <w:r>
        <w:rPr>
          <w:rFonts w:ascii="Arial" w:hAnsi="Arial" w:cs="Arial"/>
          <w:color w:val="000000" w:themeColor="text1"/>
        </w:rPr>
        <w:t>dia</w:t>
      </w:r>
      <w:r>
        <w:rPr>
          <w:rFonts w:ascii="Arial" w:hAnsi="Arial" w:cs="Arial"/>
          <w:color w:val="000000" w:themeColor="text1"/>
          <w:spacing w:val="-1"/>
        </w:rPr>
        <w:t xml:space="preserve"> </w:t>
      </w:r>
      <w:r>
        <w:rPr>
          <w:rFonts w:ascii="Arial" w:hAnsi="Arial" w:cs="Arial"/>
          <w:color w:val="000000" w:themeColor="text1"/>
        </w:rPr>
        <w:t>do</w:t>
      </w:r>
      <w:r>
        <w:rPr>
          <w:rFonts w:ascii="Arial" w:hAnsi="Arial" w:cs="Arial"/>
          <w:color w:val="000000" w:themeColor="text1"/>
          <w:spacing w:val="-2"/>
        </w:rPr>
        <w:t xml:space="preserve"> </w:t>
      </w:r>
      <w:r>
        <w:rPr>
          <w:rFonts w:ascii="Arial" w:hAnsi="Arial" w:cs="Arial"/>
          <w:color w:val="000000" w:themeColor="text1"/>
        </w:rPr>
        <w:t>não</w:t>
      </w:r>
      <w:r>
        <w:rPr>
          <w:rFonts w:ascii="Arial" w:hAnsi="Arial" w:cs="Arial"/>
          <w:color w:val="000000" w:themeColor="text1"/>
          <w:spacing w:val="-1"/>
        </w:rPr>
        <w:t xml:space="preserve"> </w:t>
      </w:r>
      <w:r>
        <w:rPr>
          <w:rFonts w:ascii="Arial" w:hAnsi="Arial" w:cs="Arial"/>
          <w:color w:val="000000" w:themeColor="text1"/>
        </w:rPr>
        <w:t>atendimento</w:t>
      </w:r>
      <w:r>
        <w:rPr>
          <w:rFonts w:ascii="Arial" w:hAnsi="Arial" w:cs="Arial"/>
          <w:color w:val="000000" w:themeColor="text1"/>
          <w:spacing w:val="-1"/>
        </w:rPr>
        <w:t xml:space="preserve"> </w:t>
      </w:r>
      <w:r>
        <w:rPr>
          <w:rFonts w:ascii="Arial" w:hAnsi="Arial" w:cs="Arial"/>
          <w:color w:val="000000" w:themeColor="text1"/>
          <w:lang w:val="pt-BR"/>
        </w:rPr>
        <w:t>à</w:t>
      </w:r>
      <w:r>
        <w:rPr>
          <w:rFonts w:ascii="Arial" w:hAnsi="Arial" w:cs="Arial"/>
          <w:color w:val="000000" w:themeColor="text1"/>
          <w:spacing w:val="-2"/>
        </w:rPr>
        <w:t xml:space="preserve"> </w:t>
      </w:r>
      <w:r>
        <w:rPr>
          <w:rFonts w:ascii="Arial" w:hAnsi="Arial" w:cs="Arial"/>
          <w:color w:val="000000" w:themeColor="text1"/>
        </w:rPr>
        <w:t>intimação.</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§5º.</w:t>
      </w:r>
      <w:r>
        <w:rPr>
          <w:rFonts w:ascii="Arial" w:hAnsi="Arial" w:cs="Arial"/>
          <w:color w:val="000000" w:themeColor="text1"/>
        </w:rPr>
        <w:t xml:space="preserve"> Na possibilidade de AS BUILT, o responsável técnico tem o prazo de 07 (sete) dias corridos para protocolizar este junto ao projeto de origem, a contar da data de notificação, transcorrendo este dentro do prazo de 60 dias para análise, revisão e adequação da edificação.</w:t>
      </w:r>
    </w:p>
    <w:p w:rsidR="00243047" w:rsidRDefault="00CA3FBA" w:rsidP="00E254C6">
      <w:pPr>
        <w:pStyle w:val="Corpodetexto"/>
        <w:numPr>
          <w:ilvl w:val="0"/>
          <w:numId w:val="180"/>
        </w:numPr>
        <w:spacing w:line="360" w:lineRule="auto"/>
        <w:rPr>
          <w:rFonts w:ascii="Arial" w:hAnsi="Arial" w:cs="Arial"/>
          <w:color w:val="000000" w:themeColor="text1"/>
        </w:rPr>
      </w:pPr>
      <w:r>
        <w:rPr>
          <w:rFonts w:ascii="Arial" w:hAnsi="Arial" w:cs="Arial"/>
          <w:color w:val="000000" w:themeColor="text1"/>
        </w:rPr>
        <w:t>Caso não procedam as providências dentro do prazo supracitado, o pedido de As Built será indeferido e a adequação ao projeto original exigida obrigatoriamente dentro deste, sendo cabível de multa, suspensão do alvará e processos administrativos cabíveis ao caso.</w:t>
      </w:r>
    </w:p>
    <w:p w:rsidR="00243047" w:rsidRDefault="00CA3FBA">
      <w:pPr>
        <w:pStyle w:val="Corpodetexto"/>
        <w:spacing w:line="360" w:lineRule="auto"/>
        <w:rPr>
          <w:rFonts w:ascii="Arial" w:hAnsi="Arial" w:cs="Arial"/>
          <w:color w:val="000000" w:themeColor="text1"/>
        </w:rPr>
      </w:pPr>
      <w:r>
        <w:rPr>
          <w:rFonts w:ascii="Arial" w:hAnsi="Arial" w:cs="Arial"/>
          <w:b/>
          <w:color w:val="000000" w:themeColor="text1"/>
        </w:rPr>
        <w:t>§ 7º.</w:t>
      </w:r>
      <w:r>
        <w:rPr>
          <w:rFonts w:ascii="Arial" w:hAnsi="Arial" w:cs="Arial"/>
          <w:b/>
          <w:color w:val="000000" w:themeColor="text1"/>
          <w:spacing w:val="1"/>
        </w:rPr>
        <w:t xml:space="preserve"> </w:t>
      </w: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Conselho</w:t>
      </w:r>
      <w:r>
        <w:rPr>
          <w:rFonts w:ascii="Arial" w:hAnsi="Arial" w:cs="Arial"/>
          <w:color w:val="000000" w:themeColor="text1"/>
          <w:spacing w:val="1"/>
        </w:rPr>
        <w:t xml:space="preserve"> </w:t>
      </w:r>
      <w:r>
        <w:rPr>
          <w:rFonts w:ascii="Arial" w:hAnsi="Arial" w:cs="Arial"/>
          <w:color w:val="000000" w:themeColor="text1"/>
        </w:rPr>
        <w:t>Regional</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1"/>
        </w:rPr>
        <w:t xml:space="preserve"> </w:t>
      </w:r>
      <w:r>
        <w:rPr>
          <w:rFonts w:ascii="Arial" w:hAnsi="Arial" w:cs="Arial"/>
          <w:color w:val="000000" w:themeColor="text1"/>
        </w:rPr>
        <w:t>Engenharia</w:t>
      </w:r>
      <w:r>
        <w:rPr>
          <w:rFonts w:ascii="Arial" w:hAnsi="Arial" w:cs="Arial"/>
          <w:color w:val="000000" w:themeColor="text1"/>
          <w:spacing w:val="1"/>
        </w:rPr>
        <w:t xml:space="preserve"> </w:t>
      </w:r>
      <w:r>
        <w:rPr>
          <w:rFonts w:ascii="Arial" w:hAnsi="Arial" w:cs="Arial"/>
          <w:color w:val="000000" w:themeColor="text1"/>
        </w:rPr>
        <w:t>e</w:t>
      </w:r>
      <w:r>
        <w:rPr>
          <w:rFonts w:ascii="Arial" w:hAnsi="Arial" w:cs="Arial"/>
          <w:color w:val="000000" w:themeColor="text1"/>
          <w:spacing w:val="1"/>
        </w:rPr>
        <w:t xml:space="preserve"> </w:t>
      </w:r>
      <w:r>
        <w:rPr>
          <w:rFonts w:ascii="Arial" w:hAnsi="Arial" w:cs="Arial"/>
          <w:color w:val="000000" w:themeColor="text1"/>
        </w:rPr>
        <w:t>Agronomia</w:t>
      </w:r>
      <w:r>
        <w:rPr>
          <w:rFonts w:ascii="Arial" w:hAnsi="Arial" w:cs="Arial"/>
          <w:color w:val="000000" w:themeColor="text1"/>
          <w:spacing w:val="1"/>
        </w:rPr>
        <w:t xml:space="preserve"> </w:t>
      </w:r>
      <w:r>
        <w:rPr>
          <w:rFonts w:ascii="Arial" w:hAnsi="Arial" w:cs="Arial"/>
          <w:color w:val="000000" w:themeColor="text1"/>
        </w:rPr>
        <w:t>–</w:t>
      </w:r>
      <w:r>
        <w:rPr>
          <w:rFonts w:ascii="Arial" w:hAnsi="Arial" w:cs="Arial"/>
          <w:color w:val="000000" w:themeColor="text1"/>
          <w:spacing w:val="1"/>
        </w:rPr>
        <w:t xml:space="preserve"> </w:t>
      </w:r>
      <w:r>
        <w:rPr>
          <w:rFonts w:ascii="Arial" w:hAnsi="Arial" w:cs="Arial"/>
          <w:color w:val="000000" w:themeColor="text1"/>
        </w:rPr>
        <w:t>CREA</w:t>
      </w:r>
      <w:r>
        <w:rPr>
          <w:rFonts w:ascii="Arial" w:hAnsi="Arial" w:cs="Arial"/>
          <w:color w:val="000000" w:themeColor="text1"/>
          <w:spacing w:val="1"/>
        </w:rPr>
        <w:t xml:space="preserve"> </w:t>
      </w:r>
      <w:r>
        <w:rPr>
          <w:rFonts w:ascii="Arial" w:hAnsi="Arial" w:cs="Arial"/>
          <w:color w:val="000000" w:themeColor="text1"/>
        </w:rPr>
        <w:t>-</w:t>
      </w:r>
      <w:r>
        <w:rPr>
          <w:rFonts w:ascii="Arial" w:hAnsi="Arial" w:cs="Arial"/>
          <w:color w:val="000000" w:themeColor="text1"/>
          <w:spacing w:val="1"/>
        </w:rPr>
        <w:t xml:space="preserve"> </w:t>
      </w:r>
      <w:r>
        <w:rPr>
          <w:rFonts w:ascii="Arial" w:hAnsi="Arial" w:cs="Arial"/>
          <w:color w:val="000000" w:themeColor="text1"/>
        </w:rPr>
        <w:t>e</w:t>
      </w:r>
      <w:r>
        <w:rPr>
          <w:rFonts w:ascii="Arial" w:hAnsi="Arial" w:cs="Arial"/>
          <w:color w:val="000000" w:themeColor="text1"/>
          <w:spacing w:val="1"/>
        </w:rPr>
        <w:t xml:space="preserve"> </w:t>
      </w:r>
      <w:r>
        <w:rPr>
          <w:rFonts w:ascii="Arial" w:hAnsi="Arial" w:cs="Arial"/>
          <w:color w:val="000000" w:themeColor="text1"/>
        </w:rPr>
        <w:t>o</w:t>
      </w:r>
      <w:r>
        <w:rPr>
          <w:rFonts w:ascii="Arial" w:hAnsi="Arial" w:cs="Arial"/>
          <w:color w:val="000000" w:themeColor="text1"/>
          <w:spacing w:val="1"/>
        </w:rPr>
        <w:t xml:space="preserve"> </w:t>
      </w:r>
      <w:r>
        <w:rPr>
          <w:rFonts w:ascii="Arial" w:hAnsi="Arial" w:cs="Arial"/>
          <w:color w:val="000000" w:themeColor="text1"/>
        </w:rPr>
        <w:t>Conselho</w:t>
      </w:r>
      <w:r>
        <w:rPr>
          <w:rFonts w:ascii="Arial" w:hAnsi="Arial" w:cs="Arial"/>
          <w:color w:val="000000" w:themeColor="text1"/>
          <w:spacing w:val="1"/>
        </w:rPr>
        <w:t xml:space="preserve"> </w:t>
      </w:r>
      <w:r>
        <w:rPr>
          <w:rFonts w:ascii="Arial" w:hAnsi="Arial" w:cs="Arial"/>
          <w:color w:val="000000" w:themeColor="text1"/>
        </w:rPr>
        <w:t>de</w:t>
      </w:r>
      <w:r>
        <w:rPr>
          <w:rFonts w:ascii="Arial" w:hAnsi="Arial" w:cs="Arial"/>
          <w:color w:val="000000" w:themeColor="text1"/>
          <w:spacing w:val="-59"/>
        </w:rPr>
        <w:t xml:space="preserve"> </w:t>
      </w:r>
      <w:r>
        <w:rPr>
          <w:rFonts w:ascii="Arial" w:hAnsi="Arial" w:cs="Arial"/>
          <w:color w:val="000000" w:themeColor="text1"/>
        </w:rPr>
        <w:t>Arquitetura</w:t>
      </w:r>
      <w:r>
        <w:rPr>
          <w:rFonts w:ascii="Arial" w:hAnsi="Arial" w:cs="Arial"/>
          <w:color w:val="000000" w:themeColor="text1"/>
          <w:spacing w:val="1"/>
        </w:rPr>
        <w:t xml:space="preserve"> </w:t>
      </w:r>
      <w:r>
        <w:rPr>
          <w:rFonts w:ascii="Arial" w:hAnsi="Arial" w:cs="Arial"/>
          <w:color w:val="000000" w:themeColor="text1"/>
        </w:rPr>
        <w:t>e</w:t>
      </w:r>
      <w:r>
        <w:rPr>
          <w:rFonts w:ascii="Arial" w:hAnsi="Arial" w:cs="Arial"/>
          <w:color w:val="000000" w:themeColor="text1"/>
          <w:spacing w:val="1"/>
        </w:rPr>
        <w:t xml:space="preserve"> </w:t>
      </w:r>
      <w:r>
        <w:rPr>
          <w:rFonts w:ascii="Arial" w:hAnsi="Arial" w:cs="Arial"/>
          <w:color w:val="000000" w:themeColor="text1"/>
        </w:rPr>
        <w:t>Urbanismo</w:t>
      </w:r>
      <w:r>
        <w:rPr>
          <w:rFonts w:ascii="Arial" w:hAnsi="Arial" w:cs="Arial"/>
          <w:color w:val="000000" w:themeColor="text1"/>
          <w:spacing w:val="1"/>
        </w:rPr>
        <w:t xml:space="preserve"> </w:t>
      </w:r>
      <w:r>
        <w:rPr>
          <w:rFonts w:ascii="Arial" w:hAnsi="Arial" w:cs="Arial"/>
          <w:color w:val="000000" w:themeColor="text1"/>
        </w:rPr>
        <w:t>–</w:t>
      </w:r>
      <w:r>
        <w:rPr>
          <w:rFonts w:ascii="Arial" w:hAnsi="Arial" w:cs="Arial"/>
          <w:color w:val="000000" w:themeColor="text1"/>
          <w:spacing w:val="1"/>
        </w:rPr>
        <w:t xml:space="preserve"> </w:t>
      </w:r>
      <w:r>
        <w:rPr>
          <w:rFonts w:ascii="Arial" w:hAnsi="Arial" w:cs="Arial"/>
          <w:color w:val="000000" w:themeColor="text1"/>
        </w:rPr>
        <w:t>CAU</w:t>
      </w:r>
      <w:r>
        <w:rPr>
          <w:rFonts w:ascii="Arial" w:hAnsi="Arial" w:cs="Arial"/>
          <w:color w:val="000000" w:themeColor="text1"/>
          <w:spacing w:val="1"/>
        </w:rPr>
        <w:t xml:space="preserve"> </w:t>
      </w:r>
      <w:r>
        <w:rPr>
          <w:rFonts w:ascii="Arial" w:hAnsi="Arial" w:cs="Arial"/>
          <w:color w:val="000000" w:themeColor="text1"/>
        </w:rPr>
        <w:t>-</w:t>
      </w:r>
      <w:r>
        <w:rPr>
          <w:rFonts w:ascii="Arial" w:hAnsi="Arial" w:cs="Arial"/>
          <w:color w:val="000000" w:themeColor="text1"/>
          <w:spacing w:val="1"/>
        </w:rPr>
        <w:t xml:space="preserve"> </w:t>
      </w:r>
      <w:r>
        <w:rPr>
          <w:rFonts w:ascii="Arial" w:hAnsi="Arial" w:cs="Arial"/>
          <w:color w:val="000000" w:themeColor="text1"/>
        </w:rPr>
        <w:t>serão</w:t>
      </w:r>
      <w:r>
        <w:rPr>
          <w:rFonts w:ascii="Arial" w:hAnsi="Arial" w:cs="Arial"/>
          <w:color w:val="000000" w:themeColor="text1"/>
          <w:spacing w:val="1"/>
        </w:rPr>
        <w:t xml:space="preserve"> </w:t>
      </w:r>
      <w:r>
        <w:rPr>
          <w:rFonts w:ascii="Arial" w:hAnsi="Arial" w:cs="Arial"/>
          <w:color w:val="000000" w:themeColor="text1"/>
        </w:rPr>
        <w:t>notificados</w:t>
      </w:r>
      <w:r>
        <w:rPr>
          <w:rFonts w:ascii="Arial" w:hAnsi="Arial" w:cs="Arial"/>
          <w:color w:val="000000" w:themeColor="text1"/>
          <w:spacing w:val="1"/>
        </w:rPr>
        <w:t xml:space="preserve"> </w:t>
      </w:r>
      <w:r>
        <w:rPr>
          <w:rFonts w:ascii="Arial" w:hAnsi="Arial" w:cs="Arial"/>
          <w:color w:val="000000" w:themeColor="text1"/>
        </w:rPr>
        <w:t>quanto</w:t>
      </w:r>
      <w:r>
        <w:rPr>
          <w:rFonts w:ascii="Arial" w:hAnsi="Arial" w:cs="Arial"/>
          <w:color w:val="000000" w:themeColor="text1"/>
          <w:spacing w:val="1"/>
        </w:rPr>
        <w:t xml:space="preserve"> </w:t>
      </w:r>
      <w:r>
        <w:rPr>
          <w:rFonts w:ascii="Arial" w:hAnsi="Arial" w:cs="Arial"/>
          <w:color w:val="000000" w:themeColor="text1"/>
        </w:rPr>
        <w:t>à</w:t>
      </w:r>
      <w:r>
        <w:rPr>
          <w:rFonts w:ascii="Arial" w:hAnsi="Arial" w:cs="Arial"/>
          <w:color w:val="000000" w:themeColor="text1"/>
          <w:spacing w:val="1"/>
        </w:rPr>
        <w:t xml:space="preserve"> </w:t>
      </w:r>
      <w:r>
        <w:rPr>
          <w:rFonts w:ascii="Arial" w:hAnsi="Arial" w:cs="Arial"/>
          <w:color w:val="000000" w:themeColor="text1"/>
        </w:rPr>
        <w:t>penalidade</w:t>
      </w:r>
      <w:r>
        <w:rPr>
          <w:rFonts w:ascii="Arial" w:hAnsi="Arial" w:cs="Arial"/>
          <w:color w:val="000000" w:themeColor="text1"/>
          <w:spacing w:val="1"/>
        </w:rPr>
        <w:t xml:space="preserve"> </w:t>
      </w:r>
      <w:r>
        <w:rPr>
          <w:rFonts w:ascii="Arial" w:hAnsi="Arial" w:cs="Arial"/>
          <w:color w:val="000000" w:themeColor="text1"/>
        </w:rPr>
        <w:t>aplicada</w:t>
      </w:r>
      <w:r>
        <w:rPr>
          <w:rFonts w:ascii="Arial" w:hAnsi="Arial" w:cs="Arial"/>
          <w:color w:val="000000" w:themeColor="text1"/>
          <w:spacing w:val="1"/>
        </w:rPr>
        <w:t xml:space="preserve"> </w:t>
      </w:r>
      <w:r>
        <w:rPr>
          <w:rFonts w:ascii="Arial" w:hAnsi="Arial" w:cs="Arial"/>
          <w:color w:val="000000" w:themeColor="text1"/>
        </w:rPr>
        <w:t xml:space="preserve">aos </w:t>
      </w:r>
      <w:r>
        <w:rPr>
          <w:rFonts w:ascii="Arial" w:hAnsi="Arial" w:cs="Arial"/>
          <w:color w:val="000000" w:themeColor="text1"/>
          <w:spacing w:val="-59"/>
        </w:rPr>
        <w:t xml:space="preserve"> </w:t>
      </w:r>
      <w:r>
        <w:rPr>
          <w:rFonts w:ascii="Arial" w:hAnsi="Arial" w:cs="Arial"/>
          <w:color w:val="000000" w:themeColor="text1"/>
        </w:rPr>
        <w:t>profissionais</w:t>
      </w:r>
      <w:r>
        <w:rPr>
          <w:rFonts w:ascii="Arial" w:hAnsi="Arial" w:cs="Arial"/>
          <w:color w:val="000000" w:themeColor="text1"/>
          <w:spacing w:val="-3"/>
        </w:rPr>
        <w:t xml:space="preserve"> </w:t>
      </w:r>
      <w:r>
        <w:rPr>
          <w:rFonts w:ascii="Arial" w:hAnsi="Arial" w:cs="Arial"/>
          <w:color w:val="000000" w:themeColor="text1"/>
        </w:rPr>
        <w:t>que</w:t>
      </w:r>
      <w:r>
        <w:rPr>
          <w:rFonts w:ascii="Arial" w:hAnsi="Arial" w:cs="Arial"/>
          <w:color w:val="000000" w:themeColor="text1"/>
          <w:spacing w:val="-2"/>
        </w:rPr>
        <w:t xml:space="preserve"> </w:t>
      </w:r>
      <w:r>
        <w:rPr>
          <w:rFonts w:ascii="Arial" w:hAnsi="Arial" w:cs="Arial"/>
          <w:color w:val="000000" w:themeColor="text1"/>
        </w:rPr>
        <w:t>não</w:t>
      </w:r>
      <w:r>
        <w:rPr>
          <w:rFonts w:ascii="Arial" w:hAnsi="Arial" w:cs="Arial"/>
          <w:color w:val="000000" w:themeColor="text1"/>
          <w:spacing w:val="-2"/>
        </w:rPr>
        <w:t xml:space="preserve"> </w:t>
      </w:r>
      <w:r>
        <w:rPr>
          <w:rFonts w:ascii="Arial" w:hAnsi="Arial" w:cs="Arial"/>
          <w:color w:val="000000" w:themeColor="text1"/>
        </w:rPr>
        <w:t>respeitarem</w:t>
      </w:r>
      <w:r>
        <w:rPr>
          <w:rFonts w:ascii="Arial" w:hAnsi="Arial" w:cs="Arial"/>
          <w:color w:val="000000" w:themeColor="text1"/>
          <w:spacing w:val="-1"/>
        </w:rPr>
        <w:t xml:space="preserve"> </w:t>
      </w:r>
      <w:r>
        <w:rPr>
          <w:rFonts w:ascii="Arial" w:hAnsi="Arial" w:cs="Arial"/>
          <w:color w:val="000000" w:themeColor="text1"/>
        </w:rPr>
        <w:t>as</w:t>
      </w:r>
      <w:r>
        <w:rPr>
          <w:rFonts w:ascii="Arial" w:hAnsi="Arial" w:cs="Arial"/>
          <w:color w:val="000000" w:themeColor="text1"/>
          <w:spacing w:val="-2"/>
        </w:rPr>
        <w:t xml:space="preserve"> </w:t>
      </w:r>
      <w:r>
        <w:rPr>
          <w:rFonts w:ascii="Arial" w:hAnsi="Arial" w:cs="Arial"/>
          <w:color w:val="000000" w:themeColor="text1"/>
        </w:rPr>
        <w:t>legislações</w:t>
      </w:r>
      <w:r>
        <w:rPr>
          <w:rFonts w:ascii="Arial" w:hAnsi="Arial" w:cs="Arial"/>
          <w:color w:val="000000" w:themeColor="text1"/>
          <w:spacing w:val="-5"/>
        </w:rPr>
        <w:t xml:space="preserve"> </w:t>
      </w:r>
      <w:r>
        <w:rPr>
          <w:rFonts w:ascii="Arial" w:hAnsi="Arial" w:cs="Arial"/>
          <w:color w:val="000000" w:themeColor="text1"/>
        </w:rPr>
        <w:t>urbanísticas vigentes.</w:t>
      </w:r>
    </w:p>
    <w:p w:rsidR="00243047" w:rsidRDefault="00243047">
      <w:pPr>
        <w:pStyle w:val="Corpodetexto"/>
        <w:spacing w:line="360" w:lineRule="auto"/>
        <w:rPr>
          <w:rFonts w:ascii="Arial" w:hAnsi="Arial" w:cs="Arial"/>
          <w:color w:val="000000" w:themeColor="text1"/>
        </w:rPr>
      </w:pPr>
    </w:p>
    <w:p w:rsidR="00243047" w:rsidRDefault="00243047">
      <w:pPr>
        <w:pStyle w:val="Corpodetexto"/>
        <w:spacing w:line="360" w:lineRule="auto"/>
        <w:rPr>
          <w:rFonts w:ascii="Arial" w:hAnsi="Arial" w:cs="Arial"/>
        </w:rPr>
      </w:pPr>
    </w:p>
    <w:p w:rsidR="00243047" w:rsidRDefault="00CA3FBA">
      <w:pPr>
        <w:pStyle w:val="Default"/>
        <w:jc w:val="center"/>
        <w:rPr>
          <w:b/>
          <w:bCs/>
          <w:sz w:val="22"/>
          <w:szCs w:val="22"/>
        </w:rPr>
      </w:pPr>
      <w:r>
        <w:rPr>
          <w:b/>
          <w:bCs/>
          <w:sz w:val="22"/>
          <w:szCs w:val="22"/>
        </w:rPr>
        <w:t>CAPÍTULO III – DOS RECURSOS ADMINISTRATIVOS</w:t>
      </w:r>
    </w:p>
    <w:p w:rsidR="00243047" w:rsidRDefault="00243047">
      <w:pPr>
        <w:pStyle w:val="Default"/>
        <w:jc w:val="center"/>
        <w:rPr>
          <w:b/>
          <w:bCs/>
          <w:sz w:val="22"/>
          <w:szCs w:val="22"/>
        </w:rPr>
      </w:pPr>
    </w:p>
    <w:p w:rsidR="00243047" w:rsidRDefault="00243047">
      <w:pPr>
        <w:pStyle w:val="Default"/>
        <w:jc w:val="center"/>
        <w:rPr>
          <w:sz w:val="22"/>
          <w:szCs w:val="22"/>
        </w:rPr>
      </w:pPr>
    </w:p>
    <w:p w:rsidR="00243047" w:rsidRDefault="00CA3FBA" w:rsidP="00E254C6">
      <w:pPr>
        <w:pStyle w:val="Corpodetexto"/>
        <w:numPr>
          <w:ilvl w:val="0"/>
          <w:numId w:val="185"/>
        </w:numPr>
        <w:spacing w:line="360" w:lineRule="auto"/>
        <w:rPr>
          <w:b/>
          <w:bCs/>
          <w:sz w:val="36"/>
          <w:szCs w:val="32"/>
        </w:rPr>
      </w:pPr>
      <w:r>
        <w:t>Fica assegurada, ao contribuinte, responsável, autuado ou interessado, apresentar, mediante petição escrita e assinada:</w:t>
      </w:r>
    </w:p>
    <w:p w:rsidR="00243047" w:rsidRDefault="00CA3FBA">
      <w:pPr>
        <w:pStyle w:val="Corpodetexto"/>
        <w:spacing w:line="360" w:lineRule="auto"/>
        <w:rPr>
          <w:rFonts w:ascii="Arial" w:hAnsi="Arial" w:cs="Arial"/>
          <w:color w:val="000000" w:themeColor="text1"/>
        </w:rPr>
      </w:pPr>
      <w:r>
        <w:rPr>
          <w:rFonts w:ascii="Arial" w:hAnsi="Arial" w:cs="Arial"/>
          <w:color w:val="000000" w:themeColor="text1"/>
        </w:rPr>
        <w:t>I. defesa contra a notificação, no prazo de 5 (cinco) dias corridos, contados do recebimento ou da publicação do ato, que será apreciada pelo Coordenador do órgão responsável pela política urbana no Município, em primeira instância;</w:t>
      </w:r>
    </w:p>
    <w:p w:rsidR="00243047" w:rsidRDefault="00CA3FBA">
      <w:pPr>
        <w:pStyle w:val="Corpodetexto"/>
        <w:spacing w:line="360" w:lineRule="auto"/>
        <w:rPr>
          <w:rFonts w:ascii="Arial" w:hAnsi="Arial" w:cs="Arial"/>
          <w:color w:val="000000" w:themeColor="text1"/>
        </w:rPr>
      </w:pPr>
      <w:r>
        <w:rPr>
          <w:rFonts w:ascii="Arial" w:hAnsi="Arial" w:cs="Arial"/>
          <w:color w:val="000000" w:themeColor="text1"/>
        </w:rPr>
        <w:t>II. recurso contra o auto de infração, no prazo de 05 (cinco) dias corridos, contados do recebimento da comunicação da decisão de primeira instância ou de sua publicação, que será julgado pelo Secretário Municipal de política urbana, em segunda e última instância.</w:t>
      </w:r>
    </w:p>
    <w:p w:rsidR="00243047" w:rsidRDefault="00CA3FBA">
      <w:pPr>
        <w:pStyle w:val="Corpodetexto"/>
        <w:spacing w:line="360" w:lineRule="auto"/>
        <w:rPr>
          <w:rFonts w:ascii="Arial" w:hAnsi="Arial" w:cs="Arial"/>
          <w:color w:val="000000" w:themeColor="text1"/>
        </w:rPr>
      </w:pPr>
      <w:r>
        <w:rPr>
          <w:rFonts w:ascii="Arial" w:hAnsi="Arial" w:cs="Arial"/>
          <w:color w:val="000000" w:themeColor="text1"/>
        </w:rPr>
        <w:t>§ 1º. O servidor municipal responsável pela autuação emitirá parecer no processo de defesa, justificando a ação fiscal punitiva e, no seu impedimento, a chefia imediata avocará o poder decisório instruindo o processo e aplicando, em seguida, a penalidade cabível, quando necessário.</w:t>
      </w:r>
    </w:p>
    <w:p w:rsidR="00243047" w:rsidRDefault="00CA3FBA">
      <w:pPr>
        <w:pStyle w:val="Corpodetexto"/>
        <w:spacing w:line="360" w:lineRule="auto"/>
        <w:rPr>
          <w:rFonts w:ascii="Arial" w:hAnsi="Arial" w:cs="Arial"/>
          <w:color w:val="000000" w:themeColor="text1"/>
        </w:rPr>
      </w:pPr>
      <w:r>
        <w:rPr>
          <w:rFonts w:ascii="Arial" w:hAnsi="Arial" w:cs="Arial"/>
          <w:color w:val="000000" w:themeColor="text1"/>
        </w:rPr>
        <w:t>§ 2º. A defesa ou o recurso administrativo serão protocolizados no órgão competente, a quem cabe julgá-las, mediante parecer, ficando a notificação ou o auto de infração declarado insubsistente no caso de seu deferimento;</w:t>
      </w:r>
    </w:p>
    <w:p w:rsidR="00243047" w:rsidRDefault="00CA3FBA">
      <w:pPr>
        <w:pStyle w:val="Corpodetexto"/>
        <w:spacing w:line="360" w:lineRule="auto"/>
        <w:rPr>
          <w:rFonts w:ascii="Arial" w:hAnsi="Arial" w:cs="Arial"/>
          <w:color w:val="000000" w:themeColor="text1"/>
        </w:rPr>
      </w:pPr>
      <w:r>
        <w:rPr>
          <w:rFonts w:ascii="Arial" w:hAnsi="Arial" w:cs="Arial"/>
          <w:color w:val="000000" w:themeColor="text1"/>
        </w:rPr>
        <w:t>§ 3º. A interposição de defesa ou recurso administrativo não suspende o prosseguimento da ação fiscal correspondente, ficando suspensa apenas a exigência da multa, enquanto o auto de infração não transitar em julgado na esfera administrativa;</w:t>
      </w:r>
    </w:p>
    <w:p w:rsidR="00243047" w:rsidRDefault="00CA3FBA">
      <w:pPr>
        <w:pStyle w:val="Corpodetexto"/>
        <w:spacing w:line="360" w:lineRule="auto"/>
        <w:rPr>
          <w:rFonts w:ascii="Arial" w:hAnsi="Arial" w:cs="Arial"/>
          <w:color w:val="000000" w:themeColor="text1"/>
        </w:rPr>
      </w:pPr>
      <w:r>
        <w:rPr>
          <w:rFonts w:ascii="Arial" w:hAnsi="Arial" w:cs="Arial"/>
          <w:color w:val="000000" w:themeColor="text1"/>
        </w:rPr>
        <w:t>§ 4º. Transitada em julgado administrativamente a decisão favorável ao contribuinte, responsável ou autuado, o processo será remetido ao setor competente para restituição dos tributos e penalidades porventura pagos.</w:t>
      </w:r>
    </w:p>
    <w:p w:rsidR="00243047" w:rsidRDefault="00CA3FBA">
      <w:pPr>
        <w:pStyle w:val="Corpodetexto"/>
        <w:spacing w:line="360" w:lineRule="auto"/>
        <w:rPr>
          <w:rFonts w:ascii="Arial" w:hAnsi="Arial" w:cs="Arial"/>
          <w:color w:val="000000" w:themeColor="text1"/>
        </w:rPr>
      </w:pPr>
      <w:r>
        <w:rPr>
          <w:rFonts w:ascii="Arial" w:hAnsi="Arial" w:cs="Arial"/>
          <w:color w:val="000000" w:themeColor="text1"/>
        </w:rPr>
        <w:t>§ 5º. Sendo julgada improcedente a defesa ou o recurso administrativo, será aplicada a multa correspondente, notificando-se o infrator para que proceda ao recolhimento da quantia relativa à multa, no prazo de 5 (cinco) dias corridos.</w:t>
      </w:r>
    </w:p>
    <w:p w:rsidR="00243047" w:rsidRDefault="00CA3FBA" w:rsidP="00E254C6">
      <w:pPr>
        <w:pStyle w:val="Corpodetexto"/>
        <w:numPr>
          <w:ilvl w:val="0"/>
          <w:numId w:val="185"/>
        </w:numPr>
        <w:spacing w:line="360" w:lineRule="auto"/>
        <w:rPr>
          <w:rFonts w:ascii="Arial" w:hAnsi="Arial" w:cs="Arial"/>
          <w:color w:val="000000" w:themeColor="text1"/>
        </w:rPr>
      </w:pPr>
      <w:r>
        <w:rPr>
          <w:rFonts w:ascii="Arial" w:hAnsi="Arial" w:cs="Arial"/>
          <w:color w:val="000000" w:themeColor="text1"/>
        </w:rPr>
        <w:t>O não pagamento da multa devida pelo contribuinte, no prazo estipulado no §5º do artigo 141, implicará na inscrição do débito em dívida ativa, sem prejuízo de sua cobrança pela Procuradoria-Geral do Município, mediante ajuizamento de Execução Fiscal.</w:t>
      </w:r>
    </w:p>
    <w:p w:rsidR="00243047" w:rsidRDefault="00CA3FBA" w:rsidP="00E254C6">
      <w:pPr>
        <w:pStyle w:val="Corpodetexto"/>
        <w:numPr>
          <w:ilvl w:val="0"/>
          <w:numId w:val="185"/>
        </w:numPr>
        <w:spacing w:line="360" w:lineRule="auto"/>
        <w:rPr>
          <w:rFonts w:ascii="Arial" w:hAnsi="Arial" w:cs="Arial"/>
          <w:color w:val="000000" w:themeColor="text1"/>
        </w:rPr>
      </w:pPr>
      <w:r>
        <w:rPr>
          <w:rFonts w:ascii="Arial" w:hAnsi="Arial" w:cs="Arial"/>
          <w:color w:val="000000" w:themeColor="text1"/>
        </w:rPr>
        <w:t>É vedado reunir em uma só petição recursos administrativos contra autos de infração distintos.</w:t>
      </w:r>
    </w:p>
    <w:p w:rsidR="00243047" w:rsidRDefault="00243047">
      <w:pPr>
        <w:ind w:left="1071" w:right="-1"/>
        <w:jc w:val="center"/>
        <w:rPr>
          <w:rFonts w:eastAsia="Arial" w:cs="Arial"/>
          <w:lang w:eastAsia="pt-BR"/>
        </w:rPr>
      </w:pPr>
    </w:p>
    <w:p w:rsidR="00243047" w:rsidRPr="001B74EE" w:rsidRDefault="001B74EE" w:rsidP="001B74EE">
      <w:pPr>
        <w:pStyle w:val="Ttulo1"/>
        <w:numPr>
          <w:ilvl w:val="0"/>
          <w:numId w:val="0"/>
        </w:numPr>
        <w:ind w:left="432"/>
        <w:rPr>
          <w:lang w:eastAsia="pt-BR"/>
        </w:rPr>
      </w:pPr>
      <w:bookmarkStart w:id="113" w:name="_Toc10017133"/>
      <w:bookmarkStart w:id="114" w:name="_Toc115102457"/>
      <w:r>
        <w:rPr>
          <w:lang w:eastAsia="pt-BR"/>
        </w:rPr>
        <w:t>TÍTULO VIII</w:t>
      </w:r>
      <w:r w:rsidR="00CA3FBA" w:rsidRPr="001B74EE">
        <w:rPr>
          <w:lang w:eastAsia="pt-BR"/>
        </w:rPr>
        <w:t xml:space="preserve"> - DISPOSIÇÕES FINAIS</w:t>
      </w:r>
      <w:bookmarkEnd w:id="113"/>
      <w:bookmarkEnd w:id="114"/>
      <w:r w:rsidR="00CA3FBA" w:rsidRPr="001B74EE">
        <w:rPr>
          <w:lang w:eastAsia="pt-BR"/>
        </w:rPr>
        <w:t xml:space="preserve"> </w:t>
      </w:r>
    </w:p>
    <w:p w:rsidR="00243047" w:rsidRDefault="00CA3FBA">
      <w:pPr>
        <w:ind w:left="1071" w:right="-1"/>
        <w:jc w:val="center"/>
        <w:rPr>
          <w:rFonts w:eastAsia="Arial" w:cs="Arial"/>
          <w:lang w:eastAsia="pt-BR"/>
        </w:rPr>
      </w:pPr>
      <w:r>
        <w:rPr>
          <w:rFonts w:eastAsia="Arial" w:cs="Arial"/>
          <w:b/>
          <w:lang w:eastAsia="pt-BR"/>
        </w:rPr>
        <w:t xml:space="preserve"> </w:t>
      </w:r>
    </w:p>
    <w:p w:rsidR="00243047" w:rsidRDefault="00CA3FBA" w:rsidP="00E254C6">
      <w:pPr>
        <w:numPr>
          <w:ilvl w:val="0"/>
          <w:numId w:val="185"/>
        </w:numPr>
        <w:tabs>
          <w:tab w:val="left" w:pos="993"/>
        </w:tabs>
        <w:ind w:right="-1"/>
        <w:rPr>
          <w:rFonts w:eastAsia="Arial" w:cs="Arial"/>
          <w:lang w:eastAsia="pt-BR"/>
        </w:rPr>
      </w:pPr>
      <w:r>
        <w:rPr>
          <w:rFonts w:eastAsia="Arial" w:cs="Arial"/>
          <w:lang w:eastAsia="pt-BR"/>
        </w:rPr>
        <w:t>O processo para licenciamento de empreendimento que estiver em andamento na data de entrada em vigor desta Lei poderá ser analisado de acordo com a legislação vigente na data de sua abertura.</w:t>
      </w:r>
    </w:p>
    <w:p w:rsidR="00243047" w:rsidRDefault="00CA3FBA">
      <w:pPr>
        <w:ind w:right="-1"/>
        <w:rPr>
          <w:rFonts w:eastAsia="Arial" w:cs="Arial"/>
          <w:lang w:eastAsia="pt-BR"/>
        </w:rPr>
      </w:pPr>
      <w:r>
        <w:rPr>
          <w:rFonts w:eastAsia="Arial" w:cs="Arial"/>
          <w:b/>
          <w:lang w:eastAsia="pt-BR"/>
        </w:rPr>
        <w:t>Parágrafo único.</w:t>
      </w:r>
      <w:r>
        <w:rPr>
          <w:rFonts w:eastAsia="Arial" w:cs="Arial"/>
          <w:lang w:eastAsia="pt-BR"/>
        </w:rPr>
        <w:t xml:space="preserve">  Considerar-se-á em andamento o processo protocolizado na Prefeitura com a documentação completa, de acordo com as exigências legais. </w:t>
      </w:r>
    </w:p>
    <w:p w:rsidR="00243047" w:rsidRDefault="00CA3FBA">
      <w:pPr>
        <w:ind w:left="572" w:right="-1"/>
        <w:jc w:val="left"/>
        <w:rPr>
          <w:rFonts w:eastAsia="Arial" w:cs="Arial"/>
          <w:lang w:eastAsia="pt-BR"/>
        </w:rPr>
      </w:pPr>
      <w:r>
        <w:rPr>
          <w:rFonts w:eastAsia="Arial" w:cs="Arial"/>
          <w:lang w:eastAsia="pt-BR"/>
        </w:rPr>
        <w:t xml:space="preserve"> </w:t>
      </w:r>
    </w:p>
    <w:p w:rsidR="00243047" w:rsidRDefault="00CA3FBA" w:rsidP="00E254C6">
      <w:pPr>
        <w:numPr>
          <w:ilvl w:val="0"/>
          <w:numId w:val="185"/>
        </w:numPr>
        <w:tabs>
          <w:tab w:val="left" w:pos="993"/>
        </w:tabs>
        <w:ind w:right="-1"/>
        <w:rPr>
          <w:rFonts w:eastAsia="Arial" w:cs="Arial"/>
          <w:lang w:eastAsia="pt-BR"/>
        </w:rPr>
      </w:pPr>
      <w:r>
        <w:rPr>
          <w:rFonts w:eastAsia="Arial" w:cs="Arial"/>
          <w:lang w:eastAsia="pt-BR"/>
        </w:rPr>
        <w:t>São partes integrantes desta Lei os Anexos 1 a 13, com a seguinte denominação:</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 xml:space="preserve">Anexo 1 – Glossário; </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 xml:space="preserve">Anexo 2 - Documentação Mínima Exigida nos Processos de Aprovação de Projetos e Licenciamento de Obras; </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 xml:space="preserve">Anexo 3 – Modelo de </w:t>
      </w:r>
      <w:r>
        <w:rPr>
          <w:rFonts w:cs="Arial"/>
        </w:rPr>
        <w:t>Declaração de Responsabilidade pelo Cumprimento da Legislação Aplicável ao Projeto Arquitetônico</w:t>
      </w:r>
      <w:r>
        <w:rPr>
          <w:rFonts w:eastAsia="Arial" w:cs="Arial"/>
          <w:lang w:eastAsia="pt-BR"/>
        </w:rPr>
        <w:t xml:space="preserve">; </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 xml:space="preserve">Anexo 4 – Modelo de </w:t>
      </w:r>
      <w:r>
        <w:rPr>
          <w:rFonts w:cs="Arial"/>
        </w:rPr>
        <w:t>Declaração de Movimentação de Terra</w:t>
      </w:r>
      <w:r>
        <w:rPr>
          <w:rFonts w:eastAsia="Arial" w:cs="Arial"/>
          <w:lang w:eastAsia="pt-BR"/>
        </w:rPr>
        <w:t>;</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 xml:space="preserve">Anexo 5 – Modelo de </w:t>
      </w:r>
      <w:r>
        <w:t xml:space="preserve">Termo de Compromisso Quanto à Obrigatoriedade </w:t>
      </w:r>
      <w:r>
        <w:rPr>
          <w:rFonts w:cs="Arial"/>
        </w:rPr>
        <w:t>de Utilização de Madeira Legal nas Obras – Uso de Madeira com Documento de Origem Florestal (DOF)</w:t>
      </w:r>
      <w:r>
        <w:rPr>
          <w:rFonts w:eastAsia="Arial" w:cs="Arial"/>
          <w:lang w:eastAsia="pt-BR"/>
        </w:rPr>
        <w:t>;</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Anexo 6 - Parâmetros Relativos aos Compartimentos das Unidades Privativas das Edificações de Uso Residencial Multifamiliar;</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 xml:space="preserve">Anexo 7 - Parâmetros Relativos aos Compartimentos das Unidades Privativas das Edificações de Uso Não Residencial; </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 xml:space="preserve">Anexo 8 - Parâmetros </w:t>
      </w:r>
      <w:r>
        <w:rPr>
          <w:rFonts w:eastAsia="Arial" w:cs="Arial"/>
          <w:lang w:eastAsia="pt-BR"/>
        </w:rPr>
        <w:tab/>
        <w:t xml:space="preserve">Relativos </w:t>
      </w:r>
      <w:r>
        <w:rPr>
          <w:rFonts w:eastAsia="Arial" w:cs="Arial"/>
          <w:lang w:eastAsia="pt-BR"/>
        </w:rPr>
        <w:tab/>
        <w:t xml:space="preserve">aos </w:t>
      </w:r>
      <w:r>
        <w:rPr>
          <w:rFonts w:eastAsia="Arial" w:cs="Arial"/>
          <w:lang w:eastAsia="pt-BR"/>
        </w:rPr>
        <w:tab/>
        <w:t xml:space="preserve">Compartimentos </w:t>
      </w:r>
      <w:r>
        <w:rPr>
          <w:rFonts w:eastAsia="Arial" w:cs="Arial"/>
          <w:lang w:eastAsia="pt-BR"/>
        </w:rPr>
        <w:tab/>
        <w:t xml:space="preserve">das Áreas de Uso Comum; </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 xml:space="preserve">Anexo 9 - Exigências para Postos de Serviço de Veículos; </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 xml:space="preserve">Anexo 10 - Exigências para Edificações Destinadas a Auditórios, Cinemas, Teatros, Clubes, Danceterias e Similares; </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Anexo 11 – Vagas para Veículos;</w:t>
      </w:r>
    </w:p>
    <w:p w:rsidR="00243047" w:rsidRDefault="00CA3FBA" w:rsidP="00E254C6">
      <w:pPr>
        <w:numPr>
          <w:ilvl w:val="0"/>
          <w:numId w:val="70"/>
        </w:numPr>
        <w:tabs>
          <w:tab w:val="left" w:pos="426"/>
        </w:tabs>
        <w:ind w:left="426" w:right="-1" w:hanging="426"/>
        <w:rPr>
          <w:rFonts w:eastAsia="Arial" w:cs="Arial"/>
          <w:lang w:eastAsia="pt-BR"/>
        </w:rPr>
      </w:pPr>
      <w:r>
        <w:rPr>
          <w:rFonts w:eastAsia="Arial" w:cs="Arial"/>
          <w:lang w:eastAsia="pt-BR"/>
        </w:rPr>
        <w:t xml:space="preserve">Anexo 12 – Penalidades por Infração. </w:t>
      </w:r>
    </w:p>
    <w:p w:rsidR="00243047" w:rsidRDefault="00CA3FBA">
      <w:pPr>
        <w:ind w:left="572" w:right="-1"/>
        <w:jc w:val="left"/>
        <w:rPr>
          <w:rFonts w:eastAsia="Arial" w:cs="Arial"/>
          <w:lang w:eastAsia="pt-BR"/>
        </w:rPr>
      </w:pPr>
      <w:r>
        <w:rPr>
          <w:rFonts w:eastAsia="Arial" w:cs="Arial"/>
          <w:lang w:eastAsia="pt-BR"/>
        </w:rPr>
        <w:t xml:space="preserve"> </w:t>
      </w:r>
    </w:p>
    <w:p w:rsidR="00243047" w:rsidRDefault="00CA3FBA" w:rsidP="00E254C6">
      <w:pPr>
        <w:numPr>
          <w:ilvl w:val="0"/>
          <w:numId w:val="185"/>
        </w:numPr>
        <w:tabs>
          <w:tab w:val="left" w:pos="993"/>
        </w:tabs>
        <w:ind w:left="709" w:right="-1" w:hanging="709"/>
        <w:rPr>
          <w:rFonts w:eastAsia="Arial" w:cs="Arial"/>
          <w:lang w:eastAsia="pt-BR"/>
        </w:rPr>
      </w:pPr>
      <w:r>
        <w:t>Os processos de aprovação de projetos que estejam em tramitação na data da entrada em vigor desta lei não poderão ser analisados de acordo com as normas e condições nela estabelecidas, podendo o interessado, no entanto, requerer, formalmente, no próprio processo:</w:t>
      </w:r>
    </w:p>
    <w:p w:rsidR="00243047" w:rsidRDefault="00CA3FBA" w:rsidP="00E254C6">
      <w:pPr>
        <w:pStyle w:val="PargrafodaLista"/>
        <w:numPr>
          <w:ilvl w:val="0"/>
          <w:numId w:val="187"/>
        </w:numPr>
        <w:tabs>
          <w:tab w:val="left" w:pos="993"/>
        </w:tabs>
        <w:ind w:left="993" w:right="-1" w:hanging="142"/>
        <w:rPr>
          <w:rFonts w:ascii="Arial" w:hAnsi="Arial" w:cs="Arial"/>
        </w:rPr>
      </w:pPr>
      <w:r>
        <w:rPr>
          <w:rFonts w:ascii="Arial" w:hAnsi="Arial" w:cs="Arial"/>
        </w:rPr>
        <w:t>O arquivamento definitivo da análise do processo de aprovação em curso, sendo-lhe devolvidos os documentos técnicos que possibilitem o protocolo de novo pedido com fundamento na nova lei;</w:t>
      </w:r>
    </w:p>
    <w:p w:rsidR="00243047" w:rsidRDefault="00CA3FBA" w:rsidP="00E254C6">
      <w:pPr>
        <w:pStyle w:val="PargrafodaLista"/>
        <w:numPr>
          <w:ilvl w:val="0"/>
          <w:numId w:val="187"/>
        </w:numPr>
        <w:tabs>
          <w:tab w:val="left" w:pos="993"/>
        </w:tabs>
        <w:ind w:left="993" w:right="-1" w:hanging="142"/>
        <w:rPr>
          <w:rFonts w:ascii="Arial" w:hAnsi="Arial" w:cs="Arial"/>
        </w:rPr>
      </w:pPr>
      <w:r>
        <w:rPr>
          <w:rFonts w:ascii="Arial" w:hAnsi="Arial" w:cs="Arial"/>
        </w:rPr>
        <w:t>O arquivamento da análise do processo administrativo em curso com base na lei anterior e a sequência do mesmo com o aproveitamento dos documentos que o instruem, na medida em que estejam adequados à nova lei.</w:t>
      </w:r>
    </w:p>
    <w:p w:rsidR="00243047" w:rsidRDefault="00CA3FBA">
      <w:pPr>
        <w:tabs>
          <w:tab w:val="left" w:pos="993"/>
        </w:tabs>
        <w:ind w:left="851" w:right="-1"/>
        <w:rPr>
          <w:b/>
          <w:bCs/>
          <w:sz w:val="36"/>
          <w:szCs w:val="32"/>
        </w:rPr>
      </w:pPr>
      <w:r>
        <w:rPr>
          <w:b/>
        </w:rPr>
        <w:t>Parágrafo único</w:t>
      </w:r>
      <w:r>
        <w:t>. Caberá ao Poder Executivo, em quaisquer das hipóteses, a análise de conveniência administrativa do pedido, instruindo o interessado da melhor opção ao caso concreto.</w:t>
      </w:r>
    </w:p>
    <w:p w:rsidR="00243047" w:rsidRDefault="00243047">
      <w:pPr>
        <w:tabs>
          <w:tab w:val="left" w:pos="993"/>
        </w:tabs>
        <w:ind w:left="360" w:right="-1"/>
        <w:rPr>
          <w:rFonts w:cs="Arial"/>
        </w:rPr>
      </w:pPr>
    </w:p>
    <w:p w:rsidR="00243047" w:rsidRDefault="00CA3FBA" w:rsidP="00E254C6">
      <w:pPr>
        <w:numPr>
          <w:ilvl w:val="0"/>
          <w:numId w:val="185"/>
        </w:numPr>
        <w:tabs>
          <w:tab w:val="left" w:pos="993"/>
        </w:tabs>
        <w:ind w:right="-1"/>
        <w:rPr>
          <w:rFonts w:cs="Arial"/>
        </w:rPr>
      </w:pPr>
      <w:r>
        <w:t>Os casos não regulamentados na presente lei poderão ser objeto de Decreto Executivo regulamentador, assim como poderá a Administração Municipal utilizar-se do mesmo instrumento legal para regulamentar quaisquer outras situações imprescindíveis à boa exequibilidade da norma.</w:t>
      </w:r>
    </w:p>
    <w:p w:rsidR="00243047" w:rsidRDefault="00243047">
      <w:pPr>
        <w:tabs>
          <w:tab w:val="left" w:pos="993"/>
        </w:tabs>
        <w:ind w:left="360" w:right="-1"/>
        <w:rPr>
          <w:rFonts w:cs="Arial"/>
        </w:rPr>
      </w:pPr>
    </w:p>
    <w:p w:rsidR="00243047" w:rsidRDefault="00CA3FBA" w:rsidP="00E254C6">
      <w:pPr>
        <w:numPr>
          <w:ilvl w:val="0"/>
          <w:numId w:val="185"/>
        </w:numPr>
        <w:tabs>
          <w:tab w:val="left" w:pos="993"/>
        </w:tabs>
        <w:ind w:right="-1"/>
        <w:rPr>
          <w:rFonts w:eastAsia="Arial" w:cs="Arial"/>
          <w:lang w:eastAsia="pt-BR"/>
        </w:rPr>
      </w:pPr>
      <w:r>
        <w:rPr>
          <w:rFonts w:eastAsia="Arial" w:cs="Arial"/>
          <w:lang w:eastAsia="pt-BR"/>
        </w:rPr>
        <w:t>Esta Lei entra em vigor na data de sua publicação.</w:t>
      </w:r>
    </w:p>
    <w:p w:rsidR="00243047" w:rsidRDefault="00243047">
      <w:pPr>
        <w:tabs>
          <w:tab w:val="left" w:pos="993"/>
        </w:tabs>
        <w:ind w:left="360" w:right="-1"/>
        <w:rPr>
          <w:rFonts w:cs="Arial"/>
        </w:rPr>
      </w:pPr>
    </w:p>
    <w:p w:rsidR="00243047" w:rsidRPr="00CB00C5" w:rsidRDefault="00CA3FBA" w:rsidP="00E254C6">
      <w:pPr>
        <w:numPr>
          <w:ilvl w:val="0"/>
          <w:numId w:val="185"/>
        </w:numPr>
        <w:tabs>
          <w:tab w:val="left" w:pos="993"/>
        </w:tabs>
        <w:ind w:right="-1"/>
        <w:rPr>
          <w:rFonts w:cs="Arial"/>
        </w:rPr>
      </w:pPr>
      <w:r>
        <w:rPr>
          <w:rFonts w:eastAsia="Arial" w:cs="Arial"/>
          <w:lang w:eastAsia="pt-BR"/>
        </w:rPr>
        <w:t>Revogam-se as disposições em contrário, em especial a Lei Municipal nº 4299/2020, 4355/2021.</w:t>
      </w:r>
    </w:p>
    <w:p w:rsidR="00CB00C5" w:rsidRDefault="00CB00C5" w:rsidP="00CB00C5">
      <w:pPr>
        <w:pStyle w:val="PargrafodaLista"/>
        <w:rPr>
          <w:rFonts w:cs="Arial"/>
        </w:rPr>
      </w:pPr>
    </w:p>
    <w:p w:rsidR="00CB00C5" w:rsidRDefault="00CB00C5" w:rsidP="00CB00C5">
      <w:pPr>
        <w:tabs>
          <w:tab w:val="left" w:pos="993"/>
        </w:tabs>
        <w:ind w:right="-1"/>
        <w:rPr>
          <w:rFonts w:cs="Arial"/>
          <w:i/>
        </w:rPr>
      </w:pPr>
      <w:r>
        <w:rPr>
          <w:rFonts w:cs="Arial"/>
          <w:i/>
        </w:rPr>
        <w:t>Coronel Fabriciano, 11 de outubro de 2022.</w:t>
      </w:r>
    </w:p>
    <w:p w:rsidR="00CB00C5" w:rsidRDefault="00CB00C5" w:rsidP="00CB00C5">
      <w:pPr>
        <w:tabs>
          <w:tab w:val="left" w:pos="993"/>
        </w:tabs>
        <w:ind w:right="-1"/>
        <w:jc w:val="center"/>
        <w:rPr>
          <w:rFonts w:cs="Arial"/>
          <w:i/>
        </w:rPr>
      </w:pPr>
    </w:p>
    <w:p w:rsidR="00CB00C5" w:rsidRDefault="00CB00C5" w:rsidP="00CB00C5">
      <w:pPr>
        <w:tabs>
          <w:tab w:val="left" w:pos="993"/>
        </w:tabs>
        <w:ind w:right="-1"/>
        <w:jc w:val="center"/>
        <w:rPr>
          <w:rFonts w:cs="Arial"/>
          <w:i/>
        </w:rPr>
      </w:pPr>
    </w:p>
    <w:p w:rsidR="00CB00C5" w:rsidRDefault="00CB00C5" w:rsidP="00CB00C5">
      <w:pPr>
        <w:tabs>
          <w:tab w:val="left" w:pos="993"/>
        </w:tabs>
        <w:ind w:right="-1"/>
        <w:jc w:val="center"/>
        <w:rPr>
          <w:rFonts w:cs="Arial"/>
          <w:b/>
        </w:rPr>
      </w:pPr>
      <w:r>
        <w:rPr>
          <w:rFonts w:cs="Arial"/>
          <w:b/>
        </w:rPr>
        <w:t>Marcos Vinícius da Silva Bizarro</w:t>
      </w:r>
    </w:p>
    <w:p w:rsidR="00CB00C5" w:rsidRPr="00CB00C5" w:rsidRDefault="00CB00C5" w:rsidP="00CB00C5">
      <w:pPr>
        <w:tabs>
          <w:tab w:val="left" w:pos="993"/>
        </w:tabs>
        <w:ind w:right="-1"/>
        <w:jc w:val="center"/>
        <w:rPr>
          <w:rFonts w:cs="Arial"/>
          <w:b/>
        </w:rPr>
      </w:pPr>
      <w:r>
        <w:rPr>
          <w:rFonts w:cs="Arial"/>
          <w:b/>
        </w:rPr>
        <w:t>Prefeito de Coronel Fabriciano/MG</w:t>
      </w:r>
    </w:p>
    <w:p w:rsidR="00243047" w:rsidRDefault="00CA3FBA">
      <w:pPr>
        <w:ind w:right="-1"/>
        <w:rPr>
          <w:rFonts w:eastAsia="Arial" w:cs="Arial"/>
          <w:lang w:eastAsia="pt-BR"/>
        </w:rPr>
      </w:pPr>
      <w:r>
        <w:rPr>
          <w:rFonts w:eastAsia="Arial" w:cs="Arial"/>
          <w:lang w:eastAsia="pt-BR"/>
        </w:rPr>
        <w:t xml:space="preserve">  </w:t>
      </w:r>
    </w:p>
    <w:p w:rsidR="00243047" w:rsidRDefault="00CA3FBA">
      <w:pPr>
        <w:rPr>
          <w:rFonts w:eastAsia="Arial" w:cs="Arial"/>
          <w:b/>
          <w:lang w:eastAsia="pt-BR"/>
        </w:rPr>
      </w:pPr>
      <w:r>
        <w:br w:type="page"/>
      </w:r>
    </w:p>
    <w:p w:rsidR="00392516" w:rsidRDefault="00392516" w:rsidP="00811C43">
      <w:pPr>
        <w:pStyle w:val="Ttulo1"/>
        <w:numPr>
          <w:ilvl w:val="0"/>
          <w:numId w:val="0"/>
        </w:numPr>
        <w:ind w:left="432"/>
        <w:sectPr w:rsidR="00392516" w:rsidSect="00392516">
          <w:headerReference w:type="default" r:id="rId13"/>
          <w:pgSz w:w="11906" w:h="16838"/>
          <w:pgMar w:top="1814" w:right="1134" w:bottom="1134" w:left="709" w:header="284" w:footer="709" w:gutter="0"/>
          <w:pgNumType w:start="5"/>
          <w:cols w:space="720"/>
          <w:formProt w:val="0"/>
          <w:docGrid w:linePitch="100" w:charSpace="4096"/>
        </w:sectPr>
      </w:pPr>
      <w:bookmarkStart w:id="115" w:name="_Toc10017134"/>
      <w:bookmarkStart w:id="116" w:name="_Toc115102458"/>
    </w:p>
    <w:p w:rsidR="00243047" w:rsidRDefault="00CA3FBA" w:rsidP="00811C43">
      <w:pPr>
        <w:pStyle w:val="Ttulo1"/>
        <w:numPr>
          <w:ilvl w:val="0"/>
          <w:numId w:val="0"/>
        </w:numPr>
        <w:ind w:left="432"/>
        <w:rPr>
          <w:rFonts w:eastAsia="Arial"/>
          <w:lang w:eastAsia="pt-BR"/>
        </w:rPr>
      </w:pPr>
      <w:r>
        <w:t xml:space="preserve">ANEXO </w:t>
      </w:r>
      <w:r>
        <w:fldChar w:fldCharType="begin"/>
      </w:r>
      <w:r>
        <w:instrText>SEQ ANEXO \* ARABIC</w:instrText>
      </w:r>
      <w:r>
        <w:fldChar w:fldCharType="separate"/>
      </w:r>
      <w:r w:rsidR="00CB00C5">
        <w:rPr>
          <w:noProof/>
        </w:rPr>
        <w:t>1</w:t>
      </w:r>
      <w:r>
        <w:fldChar w:fldCharType="end"/>
      </w:r>
      <w:r>
        <w:t xml:space="preserve"> </w:t>
      </w:r>
      <w:r>
        <w:rPr>
          <w:rFonts w:eastAsia="Arial"/>
          <w:lang w:eastAsia="pt-BR"/>
        </w:rPr>
        <w:t>– GLOSSÁRIO</w:t>
      </w:r>
      <w:bookmarkEnd w:id="115"/>
      <w:bookmarkEnd w:id="116"/>
    </w:p>
    <w:p w:rsidR="00243047" w:rsidRDefault="00CA3FBA">
      <w:pPr>
        <w:jc w:val="left"/>
        <w:rPr>
          <w:rFonts w:eastAsia="Arial" w:cs="Arial"/>
          <w:lang w:eastAsia="pt-BR"/>
        </w:rPr>
      </w:pPr>
      <w:r>
        <w:rPr>
          <w:rFonts w:eastAsia="Arial" w:cs="Arial"/>
          <w:b/>
          <w:lang w:eastAsia="pt-BR"/>
        </w:rPr>
        <w:t xml:space="preserve"> </w:t>
      </w:r>
    </w:p>
    <w:p w:rsidR="00243047" w:rsidRDefault="00CA3FBA">
      <w:pPr>
        <w:ind w:right="-1" w:hanging="5"/>
        <w:rPr>
          <w:rFonts w:eastAsia="Arial" w:cs="Arial"/>
          <w:lang w:eastAsia="pt-BR"/>
        </w:rPr>
      </w:pPr>
      <w:r>
        <w:rPr>
          <w:rFonts w:eastAsia="Arial" w:cs="Arial"/>
          <w:lang w:eastAsia="pt-BR"/>
        </w:rPr>
        <w:t xml:space="preserve">ABNT - Associação Brasileira de Normas Técnicas. </w:t>
      </w:r>
    </w:p>
    <w:p w:rsidR="00243047" w:rsidRDefault="00CA3FBA">
      <w:pPr>
        <w:ind w:right="-1" w:hanging="5"/>
        <w:rPr>
          <w:rFonts w:eastAsia="Arial" w:cs="Arial"/>
          <w:lang w:eastAsia="pt-BR"/>
        </w:rPr>
      </w:pPr>
      <w:r>
        <w:rPr>
          <w:rFonts w:eastAsia="Arial" w:cs="Arial"/>
          <w:lang w:eastAsia="pt-BR"/>
        </w:rPr>
        <w:t xml:space="preserve">ACESSIBILIDADE - Possibilidade e condição igualitárias de acesso e uso, sem barreiras arquitetônicas e obstáculos, para todo cidadão, especialmente para pessoas com mobilidade reduzida. </w:t>
      </w:r>
    </w:p>
    <w:p w:rsidR="00243047" w:rsidRDefault="00CA3FBA">
      <w:pPr>
        <w:ind w:right="-1" w:hanging="5"/>
        <w:rPr>
          <w:rFonts w:eastAsia="Arial" w:cs="Arial"/>
          <w:lang w:eastAsia="pt-BR"/>
        </w:rPr>
      </w:pPr>
      <w:r>
        <w:rPr>
          <w:rFonts w:eastAsia="Arial" w:cs="Arial"/>
          <w:lang w:eastAsia="pt-BR"/>
        </w:rPr>
        <w:t xml:space="preserve">ACRÉSCIMO - Aumento de uma edificação em direção horizontal ou vertical. </w:t>
      </w:r>
    </w:p>
    <w:p w:rsidR="00243047" w:rsidRDefault="00CA3FBA">
      <w:pPr>
        <w:ind w:right="-1" w:hanging="5"/>
        <w:rPr>
          <w:rFonts w:eastAsia="Arial" w:cs="Arial"/>
          <w:lang w:eastAsia="pt-BR"/>
        </w:rPr>
      </w:pPr>
      <w:r>
        <w:rPr>
          <w:rFonts w:eastAsia="Arial" w:cs="Arial"/>
          <w:lang w:eastAsia="pt-BR"/>
        </w:rPr>
        <w:t xml:space="preserve">AFASTAMENTO - Menor distância entre a edificação e qualquer das divisas do lote. </w:t>
      </w:r>
    </w:p>
    <w:p w:rsidR="00243047" w:rsidRDefault="00CA3FBA">
      <w:pPr>
        <w:ind w:right="-1" w:hanging="5"/>
        <w:rPr>
          <w:rFonts w:eastAsia="Arial" w:cs="Arial"/>
          <w:lang w:eastAsia="pt-BR"/>
        </w:rPr>
      </w:pPr>
      <w:r>
        <w:rPr>
          <w:rFonts w:eastAsia="Arial" w:cs="Arial"/>
          <w:lang w:eastAsia="pt-BR"/>
        </w:rPr>
        <w:t xml:space="preserve">AFASTAMENTO FRONTAL - Menor distância entre a edificação e a testada, medida perpendicularmente a esta. </w:t>
      </w:r>
    </w:p>
    <w:p w:rsidR="00243047" w:rsidRDefault="00CA3FBA">
      <w:pPr>
        <w:ind w:right="-1" w:hanging="5"/>
        <w:rPr>
          <w:rFonts w:eastAsia="Arial" w:cs="Arial"/>
          <w:lang w:eastAsia="pt-BR"/>
        </w:rPr>
      </w:pPr>
      <w:r>
        <w:rPr>
          <w:rFonts w:eastAsia="Arial" w:cs="Arial"/>
          <w:lang w:eastAsia="pt-BR"/>
        </w:rPr>
        <w:t xml:space="preserve">AFASTAMENTO DE FUNDO - Menor distância entre qualquer elemento construtivo da edificação e a divisa de fundo do terreno, medida perpendicularmente a essa divisa. </w:t>
      </w:r>
    </w:p>
    <w:p w:rsidR="00243047" w:rsidRDefault="00CA3FBA">
      <w:pPr>
        <w:ind w:right="-1" w:hanging="5"/>
        <w:rPr>
          <w:rFonts w:eastAsia="Arial" w:cs="Arial"/>
          <w:lang w:eastAsia="pt-BR"/>
        </w:rPr>
      </w:pPr>
      <w:r>
        <w:rPr>
          <w:rFonts w:eastAsia="Arial" w:cs="Arial"/>
          <w:lang w:eastAsia="pt-BR"/>
        </w:rPr>
        <w:t xml:space="preserve">AFASTAMENTO LATERAL - Menor distância entre qualquer elemento construtivo da edificação e a divisa lateral do terreno, medida perpendicularmente a essa divisa. </w:t>
      </w:r>
    </w:p>
    <w:p w:rsidR="00243047" w:rsidRDefault="00CA3FBA">
      <w:pPr>
        <w:ind w:right="-1" w:hanging="5"/>
        <w:rPr>
          <w:rFonts w:eastAsia="Arial" w:cs="Arial"/>
          <w:lang w:eastAsia="pt-BR"/>
        </w:rPr>
      </w:pPr>
      <w:r>
        <w:rPr>
          <w:rFonts w:eastAsia="Arial" w:cs="Arial"/>
          <w:lang w:eastAsia="pt-BR"/>
        </w:rPr>
        <w:t xml:space="preserve">ALINHAMENTO – Linha divisória entre o logradouro público e os terrenos ou lotes particulares ou públicos. </w:t>
      </w:r>
    </w:p>
    <w:p w:rsidR="00243047" w:rsidRDefault="00CA3FBA">
      <w:pPr>
        <w:ind w:right="-1" w:hanging="5"/>
        <w:rPr>
          <w:rFonts w:eastAsia="Arial" w:cs="Arial"/>
          <w:lang w:eastAsia="pt-BR"/>
        </w:rPr>
      </w:pPr>
      <w:r>
        <w:rPr>
          <w:rFonts w:eastAsia="Arial" w:cs="Arial"/>
          <w:lang w:eastAsia="pt-BR"/>
        </w:rPr>
        <w:t xml:space="preserve">ALTURA MÁXIMA NA DIVISA - Distância máxima vertical medida do ponto mais alto da edificação na divisa até o ponto médio do perfil natural do terreno no segmento da divisa à qual se acoste a edificação. </w:t>
      </w:r>
    </w:p>
    <w:p w:rsidR="00243047" w:rsidRDefault="00CA3FBA">
      <w:pPr>
        <w:ind w:right="-1" w:hanging="5"/>
        <w:rPr>
          <w:rFonts w:eastAsia="Arial" w:cs="Arial"/>
          <w:lang w:eastAsia="pt-BR"/>
        </w:rPr>
      </w:pPr>
      <w:r>
        <w:rPr>
          <w:rFonts w:eastAsia="Arial" w:cs="Arial"/>
          <w:lang w:eastAsia="pt-BR"/>
        </w:rPr>
        <w:t xml:space="preserve">ALVARÁ DE CONSTRUÇÃO - Licença para edificar. </w:t>
      </w:r>
    </w:p>
    <w:p w:rsidR="00243047" w:rsidRDefault="00CA3FBA">
      <w:pPr>
        <w:ind w:right="-1" w:hanging="5"/>
        <w:rPr>
          <w:rFonts w:eastAsia="Arial" w:cs="Arial"/>
          <w:lang w:eastAsia="pt-BR"/>
        </w:rPr>
      </w:pPr>
      <w:r>
        <w:rPr>
          <w:rFonts w:eastAsia="Arial" w:cs="Arial"/>
          <w:lang w:eastAsia="pt-BR"/>
        </w:rPr>
        <w:t xml:space="preserve">ANDAIME - Dispositivo de segurança utilizado para suporte de operários durante a execução de obras. </w:t>
      </w:r>
    </w:p>
    <w:p w:rsidR="00243047" w:rsidRDefault="00CA3FBA">
      <w:pPr>
        <w:ind w:right="-1" w:hanging="5"/>
        <w:rPr>
          <w:rFonts w:eastAsia="Arial" w:cs="Arial"/>
          <w:lang w:eastAsia="pt-BR"/>
        </w:rPr>
      </w:pPr>
      <w:r>
        <w:rPr>
          <w:rFonts w:eastAsia="Arial" w:cs="Arial"/>
          <w:lang w:eastAsia="pt-BR"/>
        </w:rPr>
        <w:t xml:space="preserve">AMBIENTE – Espaço com destinação específica, não necessariamente delimitado por paredes </w:t>
      </w:r>
    </w:p>
    <w:p w:rsidR="00243047" w:rsidRDefault="00CA3FBA">
      <w:pPr>
        <w:ind w:right="-1" w:hanging="5"/>
        <w:rPr>
          <w:rFonts w:eastAsia="Arial" w:cs="Arial"/>
          <w:lang w:eastAsia="pt-BR"/>
        </w:rPr>
      </w:pPr>
      <w:r>
        <w:rPr>
          <w:rFonts w:eastAsia="Arial" w:cs="Arial"/>
          <w:lang w:eastAsia="pt-BR"/>
        </w:rPr>
        <w:t xml:space="preserve">ANTEPARO - Peça rígida que cumpra a função de resguardar o ambiente, impedindo a visão direta de seu interior. </w:t>
      </w:r>
    </w:p>
    <w:p w:rsidR="00243047" w:rsidRDefault="00CA3FBA">
      <w:pPr>
        <w:ind w:right="-1" w:hanging="5"/>
        <w:rPr>
          <w:rFonts w:eastAsia="Arial" w:cs="Arial"/>
          <w:lang w:eastAsia="pt-BR"/>
        </w:rPr>
      </w:pPr>
      <w:r>
        <w:rPr>
          <w:rFonts w:eastAsia="Arial" w:cs="Arial"/>
          <w:lang w:eastAsia="pt-BR"/>
        </w:rPr>
        <w:t xml:space="preserve">ÁREA DE CIRCULAÇÃO HORIZONTAL COLETIVA - Espaço de uso comum necessário ao deslocamento em um mesmo pavimento e ao acesso às unidades privativas. </w:t>
      </w:r>
    </w:p>
    <w:p w:rsidR="00243047" w:rsidRDefault="00CA3FBA">
      <w:pPr>
        <w:ind w:right="-1" w:hanging="5"/>
        <w:rPr>
          <w:rFonts w:eastAsia="Arial" w:cs="Arial"/>
          <w:lang w:eastAsia="pt-BR"/>
        </w:rPr>
      </w:pPr>
      <w:r>
        <w:rPr>
          <w:rFonts w:eastAsia="Arial" w:cs="Arial"/>
          <w:lang w:eastAsia="pt-BR"/>
        </w:rPr>
        <w:t xml:space="preserve">ÁREA DE CIRCULAÇÃO VERTICAL COLETIVA - Espaço de uso comum necessário ao deslocamento de um pavimento para outro, compreendendo escadas, patamares de acesso, rampas, elevadores e hall de acesso aos elevadores em área equivalente à do poço dos elevadores. </w:t>
      </w:r>
    </w:p>
    <w:p w:rsidR="00243047" w:rsidRDefault="00CA3FBA">
      <w:pPr>
        <w:ind w:right="-1" w:hanging="5"/>
        <w:rPr>
          <w:rFonts w:eastAsia="Arial" w:cs="Arial"/>
          <w:lang w:eastAsia="pt-BR"/>
        </w:rPr>
      </w:pPr>
      <w:r>
        <w:rPr>
          <w:rFonts w:eastAsia="Arial" w:cs="Arial"/>
          <w:lang w:eastAsia="pt-BR"/>
        </w:rPr>
        <w:t xml:space="preserve">ÁREA CONSTRUÍDA - A soma das áreas dos pisos utilizáveis cobertos ou não de todos os pavimentos de uma edificação. </w:t>
      </w:r>
    </w:p>
    <w:p w:rsidR="00243047" w:rsidRDefault="00CA3FBA">
      <w:pPr>
        <w:ind w:right="-1" w:hanging="5"/>
        <w:rPr>
          <w:rFonts w:eastAsia="Arial" w:cs="Arial"/>
          <w:lang w:eastAsia="pt-BR"/>
        </w:rPr>
      </w:pPr>
      <w:r>
        <w:rPr>
          <w:rFonts w:eastAsia="Arial" w:cs="Arial"/>
          <w:lang w:eastAsia="pt-BR"/>
        </w:rPr>
        <w:t xml:space="preserve">ÁREA DE ESTACIONAMENTO DE VEÍCULOS - Área que compreende espaços de guarda e manobra de veículos. </w:t>
      </w:r>
    </w:p>
    <w:p w:rsidR="00243047" w:rsidRDefault="00CA3FBA">
      <w:pPr>
        <w:ind w:right="-1" w:hanging="5"/>
        <w:rPr>
          <w:rFonts w:eastAsia="Arial" w:cs="Arial"/>
          <w:lang w:eastAsia="pt-BR"/>
        </w:rPr>
      </w:pPr>
      <w:r>
        <w:rPr>
          <w:rFonts w:eastAsia="Arial" w:cs="Arial"/>
          <w:lang w:eastAsia="pt-BR"/>
        </w:rPr>
        <w:t xml:space="preserve">ÁREA DE ILUMINAÇÃO/VENTILAÇÃO - Área livre descoberta destinada à iluminação e à ventilação dos diversos compartimentos da edificação. </w:t>
      </w:r>
    </w:p>
    <w:p w:rsidR="00243047" w:rsidRDefault="00CA3FBA">
      <w:pPr>
        <w:ind w:right="-1" w:hanging="5"/>
        <w:rPr>
          <w:rFonts w:eastAsia="Arial" w:cs="Arial"/>
          <w:lang w:eastAsia="pt-BR"/>
        </w:rPr>
      </w:pPr>
      <w:r>
        <w:rPr>
          <w:rFonts w:eastAsia="Arial" w:cs="Arial"/>
          <w:lang w:eastAsia="pt-BR"/>
        </w:rPr>
        <w:t xml:space="preserve">ÁREA DE ILUMINAÇÃO FECHADA - Área descoberta confinada. </w:t>
      </w:r>
    </w:p>
    <w:p w:rsidR="00243047" w:rsidRDefault="00CA3FBA">
      <w:pPr>
        <w:ind w:right="-1" w:hanging="5"/>
        <w:rPr>
          <w:rFonts w:eastAsia="Arial" w:cs="Arial"/>
          <w:lang w:eastAsia="pt-BR"/>
        </w:rPr>
      </w:pPr>
      <w:r>
        <w:rPr>
          <w:rFonts w:eastAsia="Arial" w:cs="Arial"/>
          <w:lang w:eastAsia="pt-BR"/>
        </w:rPr>
        <w:t xml:space="preserve">ÁREA EDIFICADA TOTAL - Somatória das áreas construídas de uma edificação, medidas externamente, excluídos beirais, marquises e jardineiras. </w:t>
      </w:r>
    </w:p>
    <w:p w:rsidR="00243047" w:rsidRDefault="00CA3FBA">
      <w:pPr>
        <w:ind w:right="-1" w:hanging="5"/>
        <w:rPr>
          <w:rFonts w:eastAsia="Arial" w:cs="Arial"/>
          <w:lang w:eastAsia="pt-BR"/>
        </w:rPr>
      </w:pPr>
      <w:r>
        <w:rPr>
          <w:rFonts w:eastAsia="Arial" w:cs="Arial"/>
          <w:lang w:eastAsia="pt-BR"/>
        </w:rPr>
        <w:t xml:space="preserve">ÁREA LÍQUIDA EDIFICADA – Área resultante da área total edificada, deduzidas as áreas não computadas no Coeficiente de Aproveitamento. </w:t>
      </w:r>
    </w:p>
    <w:p w:rsidR="00243047" w:rsidRDefault="00CA3FBA">
      <w:pPr>
        <w:ind w:right="-1" w:hanging="5"/>
        <w:rPr>
          <w:rFonts w:eastAsia="Arial" w:cs="Arial"/>
          <w:lang w:eastAsia="pt-BR"/>
        </w:rPr>
      </w:pPr>
      <w:r>
        <w:rPr>
          <w:rFonts w:eastAsia="Arial" w:cs="Arial"/>
          <w:lang w:eastAsia="pt-BR"/>
        </w:rPr>
        <w:t xml:space="preserve">ÁREA OCUPADA - Projeção, em plano horizontal, da área construída situada acima do nível do solo. </w:t>
      </w:r>
    </w:p>
    <w:p w:rsidR="00243047" w:rsidRDefault="00CA3FBA">
      <w:pPr>
        <w:ind w:right="-1" w:hanging="5"/>
        <w:rPr>
          <w:rFonts w:eastAsia="Arial" w:cs="Arial"/>
          <w:lang w:eastAsia="pt-BR"/>
        </w:rPr>
      </w:pPr>
      <w:r>
        <w:rPr>
          <w:rFonts w:eastAsia="Arial" w:cs="Arial"/>
          <w:lang w:eastAsia="pt-BR"/>
        </w:rPr>
        <w:t xml:space="preserve">ÁREA LIVRE – Parte do terreno não ocupada pela edificação </w:t>
      </w:r>
    </w:p>
    <w:p w:rsidR="00243047" w:rsidRDefault="00CA3FBA">
      <w:pPr>
        <w:ind w:right="-1" w:hanging="5"/>
        <w:rPr>
          <w:rFonts w:eastAsia="Arial" w:cs="Arial"/>
          <w:lang w:eastAsia="pt-BR"/>
        </w:rPr>
      </w:pPr>
      <w:r>
        <w:rPr>
          <w:rFonts w:eastAsia="Arial" w:cs="Arial"/>
          <w:lang w:eastAsia="pt-BR"/>
        </w:rPr>
        <w:t xml:space="preserve">ÁREA PERMEÁVEL – Área destinada a permitir a infiltração de água no solo, estando livre de qualquer elemento construtivo ou pavimentação impermeabilizante. </w:t>
      </w:r>
    </w:p>
    <w:p w:rsidR="00243047" w:rsidRDefault="00CA3FBA">
      <w:pPr>
        <w:ind w:right="-1" w:hanging="5"/>
        <w:rPr>
          <w:rFonts w:eastAsia="Arial" w:cs="Arial"/>
          <w:lang w:eastAsia="pt-BR"/>
        </w:rPr>
      </w:pPr>
      <w:r>
        <w:rPr>
          <w:rFonts w:eastAsia="Arial" w:cs="Arial"/>
          <w:lang w:eastAsia="pt-BR"/>
        </w:rPr>
        <w:t xml:space="preserve">ART – Anotação de Responsabilidade Técnica </w:t>
      </w:r>
    </w:p>
    <w:p w:rsidR="00243047" w:rsidRDefault="00CA3FBA">
      <w:pPr>
        <w:ind w:right="-1" w:hanging="5"/>
        <w:rPr>
          <w:rFonts w:eastAsia="Arial" w:cs="Arial"/>
          <w:lang w:eastAsia="pt-BR"/>
        </w:rPr>
      </w:pPr>
      <w:r>
        <w:rPr>
          <w:rFonts w:eastAsia="Arial" w:cs="Arial"/>
          <w:lang w:eastAsia="pt-BR"/>
        </w:rPr>
        <w:t xml:space="preserve">ÁREAS DE USO COMUM – Espaços da edificação ou do terreno destinados à utilização coletiva dos ocupantes da edificação. </w:t>
      </w:r>
    </w:p>
    <w:p w:rsidR="00243047" w:rsidRDefault="00CA3FBA">
      <w:pPr>
        <w:ind w:right="-1" w:hanging="5"/>
        <w:rPr>
          <w:rFonts w:eastAsia="Arial" w:cs="Arial"/>
          <w:lang w:eastAsia="pt-BR"/>
        </w:rPr>
      </w:pPr>
      <w:r>
        <w:rPr>
          <w:rFonts w:eastAsia="Arial" w:cs="Arial"/>
          <w:lang w:eastAsia="pt-BR"/>
        </w:rPr>
        <w:t xml:space="preserve">BAIXA DE CONSTRUÇÃO - Documento expedido pela Prefeitura que suspende a execução de obras, ou, após o término da obra, habilita uma edificação ao uso. </w:t>
      </w:r>
    </w:p>
    <w:p w:rsidR="00243047" w:rsidRDefault="00CA3FBA">
      <w:pPr>
        <w:ind w:right="-1" w:hanging="5"/>
        <w:rPr>
          <w:rFonts w:eastAsia="Arial" w:cs="Arial"/>
          <w:lang w:eastAsia="pt-BR"/>
        </w:rPr>
      </w:pPr>
      <w:r>
        <w:rPr>
          <w:rFonts w:eastAsia="Arial" w:cs="Arial"/>
          <w:lang w:eastAsia="pt-BR"/>
        </w:rPr>
        <w:t xml:space="preserve">BEIRAL - Prolongamento do telhado ou cobertura além da prumada da parede. </w:t>
      </w:r>
    </w:p>
    <w:p w:rsidR="00243047" w:rsidRDefault="00CA3FBA">
      <w:pPr>
        <w:ind w:right="-1" w:hanging="5"/>
        <w:rPr>
          <w:rFonts w:eastAsia="Arial" w:cs="Arial"/>
          <w:lang w:eastAsia="pt-BR"/>
        </w:rPr>
      </w:pPr>
      <w:r>
        <w:rPr>
          <w:rFonts w:eastAsia="Arial" w:cs="Arial"/>
          <w:lang w:eastAsia="pt-BR"/>
        </w:rPr>
        <w:t xml:space="preserve">CANTEIRO DE OBRAS - Espaço onde são desenvolvidos os trabalhos de uma construção, armazenagem dos materiais e alojamento provisório dos operários. </w:t>
      </w:r>
    </w:p>
    <w:p w:rsidR="00243047" w:rsidRDefault="00CA3FBA">
      <w:pPr>
        <w:ind w:right="-1" w:hanging="5"/>
        <w:rPr>
          <w:rFonts w:eastAsia="Arial" w:cs="Arial"/>
          <w:lang w:eastAsia="pt-BR"/>
        </w:rPr>
      </w:pPr>
      <w:r>
        <w:rPr>
          <w:rFonts w:eastAsia="Arial" w:cs="Arial"/>
          <w:lang w:eastAsia="pt-BR"/>
        </w:rPr>
        <w:t xml:space="preserve">CASAS GEMINADAS - Reunião de duas unidades residenciais, com pelo menos uma de suas paredes em comum, formando conjunto arquitetônico único. </w:t>
      </w:r>
    </w:p>
    <w:p w:rsidR="00243047" w:rsidRDefault="00CA3FBA">
      <w:pPr>
        <w:ind w:right="-1" w:hanging="5"/>
        <w:rPr>
          <w:rFonts w:eastAsia="Arial" w:cs="Arial"/>
          <w:lang w:eastAsia="pt-BR"/>
        </w:rPr>
      </w:pPr>
      <w:r>
        <w:rPr>
          <w:rFonts w:eastAsia="Arial" w:cs="Arial"/>
          <w:lang w:eastAsia="pt-BR"/>
        </w:rPr>
        <w:t xml:space="preserve">CIRCULAÇÃO - Compartimento de uma edificação destinada a movimentação das pessoas entre outros compartimentos ou entre pavimentos (corredor, escada, rampa etc.). </w:t>
      </w:r>
    </w:p>
    <w:p w:rsidR="00243047" w:rsidRDefault="00CA3FBA">
      <w:pPr>
        <w:ind w:right="-1" w:hanging="5"/>
        <w:rPr>
          <w:rFonts w:eastAsia="Arial" w:cs="Arial"/>
          <w:lang w:eastAsia="pt-BR"/>
        </w:rPr>
      </w:pPr>
      <w:r>
        <w:rPr>
          <w:rFonts w:eastAsia="Arial" w:cs="Arial"/>
          <w:lang w:eastAsia="pt-BR"/>
        </w:rPr>
        <w:t xml:space="preserve">COBERTURA - Elemento de coroamento da construção, destinado a proteger as demais partes componentes. </w:t>
      </w:r>
    </w:p>
    <w:p w:rsidR="00243047" w:rsidRDefault="00CA3FBA">
      <w:pPr>
        <w:ind w:right="-1" w:hanging="5"/>
        <w:rPr>
          <w:rFonts w:eastAsia="Arial" w:cs="Arial"/>
          <w:lang w:eastAsia="pt-BR"/>
        </w:rPr>
      </w:pPr>
      <w:r>
        <w:rPr>
          <w:rFonts w:eastAsia="Arial" w:cs="Arial"/>
          <w:lang w:eastAsia="pt-BR"/>
        </w:rPr>
        <w:t xml:space="preserve">COEFICIENTE DE APROVEITAMENTO – Relação entre a área líquida edificada e a área total do terreno. </w:t>
      </w:r>
    </w:p>
    <w:p w:rsidR="00243047" w:rsidRDefault="00CA3FBA">
      <w:pPr>
        <w:ind w:right="-1" w:hanging="5"/>
        <w:rPr>
          <w:rFonts w:eastAsia="Arial" w:cs="Arial"/>
          <w:lang w:eastAsia="pt-BR"/>
        </w:rPr>
      </w:pPr>
      <w:r>
        <w:rPr>
          <w:rFonts w:eastAsia="Arial" w:cs="Arial"/>
          <w:lang w:eastAsia="pt-BR"/>
        </w:rPr>
        <w:t xml:space="preserve">COMPARTIMENTO - Ambiente coberto limitado por paredes. </w:t>
      </w:r>
    </w:p>
    <w:p w:rsidR="00243047" w:rsidRDefault="00CA3FBA">
      <w:pPr>
        <w:ind w:right="-1" w:hanging="5"/>
        <w:rPr>
          <w:rFonts w:eastAsia="Arial" w:cs="Arial"/>
          <w:lang w:eastAsia="pt-BR"/>
        </w:rPr>
      </w:pPr>
      <w:r>
        <w:rPr>
          <w:rFonts w:eastAsia="Arial" w:cs="Arial"/>
          <w:lang w:eastAsia="pt-BR"/>
        </w:rPr>
        <w:t xml:space="preserve">CONSTRUIR / EDIFICAR - Executar qualquer obra nova ou modificação de edificação existente. </w:t>
      </w:r>
    </w:p>
    <w:p w:rsidR="00243047" w:rsidRDefault="00CA3FBA">
      <w:pPr>
        <w:ind w:right="-1" w:hanging="5"/>
        <w:rPr>
          <w:rFonts w:eastAsia="Arial" w:cs="Arial"/>
          <w:lang w:eastAsia="pt-BR"/>
        </w:rPr>
      </w:pPr>
      <w:r>
        <w:rPr>
          <w:rFonts w:eastAsia="Arial" w:cs="Arial"/>
          <w:lang w:eastAsia="pt-BR"/>
        </w:rPr>
        <w:t xml:space="preserve">CORRIMÃO - Barra instalada junto a paredes, escadas, rampas ou corredores, com altura adequada para servir de apoio aos usuários. </w:t>
      </w:r>
    </w:p>
    <w:p w:rsidR="00243047" w:rsidRDefault="00CA3FBA">
      <w:pPr>
        <w:ind w:right="-1" w:hanging="5"/>
        <w:rPr>
          <w:rFonts w:eastAsia="Arial" w:cs="Arial"/>
          <w:lang w:eastAsia="pt-BR"/>
        </w:rPr>
      </w:pPr>
      <w:r>
        <w:rPr>
          <w:rFonts w:eastAsia="Arial" w:cs="Arial"/>
          <w:lang w:eastAsia="pt-BR"/>
        </w:rPr>
        <w:t xml:space="preserve">COTA - Número que exprime, em metros ou outra unidade de comprimento, distâncias verticais ou horizontais. </w:t>
      </w:r>
    </w:p>
    <w:p w:rsidR="00243047" w:rsidRDefault="00CA3FBA">
      <w:pPr>
        <w:ind w:right="-1" w:hanging="5"/>
        <w:rPr>
          <w:rFonts w:eastAsia="Arial" w:cs="Arial"/>
          <w:lang w:eastAsia="pt-BR"/>
        </w:rPr>
      </w:pPr>
      <w:r>
        <w:rPr>
          <w:rFonts w:eastAsia="Arial" w:cs="Arial"/>
          <w:lang w:eastAsia="pt-BR"/>
        </w:rPr>
        <w:t xml:space="preserve">DECLIVIDADE - Relação entre a diferença de altura entre dois pontos e a distância horizontal entre esses pontos. </w:t>
      </w:r>
    </w:p>
    <w:p w:rsidR="00243047" w:rsidRDefault="00CA3FBA">
      <w:pPr>
        <w:ind w:right="-1" w:hanging="5"/>
        <w:rPr>
          <w:rFonts w:eastAsia="Arial" w:cs="Arial"/>
          <w:lang w:eastAsia="pt-BR"/>
        </w:rPr>
      </w:pPr>
      <w:r>
        <w:rPr>
          <w:rFonts w:eastAsia="Arial" w:cs="Arial"/>
          <w:lang w:eastAsia="pt-BR"/>
        </w:rPr>
        <w:t xml:space="preserve">DEMOLIÇÃO - Destruição, parcial ou integral, de qualquer edificação. </w:t>
      </w:r>
    </w:p>
    <w:p w:rsidR="00243047" w:rsidRDefault="00CA3FBA">
      <w:pPr>
        <w:ind w:right="-1" w:hanging="5"/>
        <w:rPr>
          <w:rFonts w:eastAsia="Arial" w:cs="Arial"/>
          <w:lang w:eastAsia="pt-BR"/>
        </w:rPr>
      </w:pPr>
      <w:r>
        <w:rPr>
          <w:rFonts w:eastAsia="Arial" w:cs="Arial"/>
          <w:lang w:eastAsia="pt-BR"/>
        </w:rPr>
        <w:t xml:space="preserve">DEPENDÊNCIA - Construção isolada ou não do edifício principal, sem formar unidade de habitação independente. </w:t>
      </w:r>
    </w:p>
    <w:p w:rsidR="00243047" w:rsidRDefault="00CA3FBA">
      <w:pPr>
        <w:ind w:right="-1" w:hanging="5"/>
        <w:rPr>
          <w:rFonts w:eastAsia="Arial" w:cs="Arial"/>
          <w:lang w:eastAsia="pt-BR"/>
        </w:rPr>
      </w:pPr>
      <w:r>
        <w:rPr>
          <w:rFonts w:eastAsia="Arial" w:cs="Arial"/>
          <w:lang w:eastAsia="pt-BR"/>
        </w:rPr>
        <w:t xml:space="preserve">DEPÓSITO - Compartimento não habitável destinado à guarda de utensílios e provisões. </w:t>
      </w:r>
    </w:p>
    <w:p w:rsidR="00243047" w:rsidRDefault="00CA3FBA">
      <w:pPr>
        <w:ind w:right="-1" w:hanging="5"/>
        <w:rPr>
          <w:rFonts w:eastAsia="Arial" w:cs="Arial"/>
          <w:lang w:eastAsia="pt-BR"/>
        </w:rPr>
      </w:pPr>
      <w:r>
        <w:rPr>
          <w:rFonts w:eastAsia="Arial" w:cs="Arial"/>
          <w:lang w:eastAsia="pt-BR"/>
        </w:rPr>
        <w:t xml:space="preserve">DIVISA – Linha que separa o terreno da(s) propriedade(s) confrontante(s). </w:t>
      </w:r>
    </w:p>
    <w:p w:rsidR="00243047" w:rsidRDefault="00CA3FBA">
      <w:pPr>
        <w:ind w:right="-1" w:hanging="5"/>
        <w:rPr>
          <w:rFonts w:eastAsia="Arial" w:cs="Arial"/>
          <w:lang w:eastAsia="pt-BR"/>
        </w:rPr>
      </w:pPr>
      <w:r>
        <w:rPr>
          <w:rFonts w:eastAsia="Arial" w:cs="Arial"/>
          <w:lang w:eastAsia="pt-BR"/>
        </w:rPr>
        <w:t xml:space="preserve">DIVISA DE FUNDO – Divisa que não faz interseção com o alinhamento do terreno. </w:t>
      </w:r>
    </w:p>
    <w:p w:rsidR="00243047" w:rsidRDefault="00CA3FBA">
      <w:pPr>
        <w:ind w:right="-1" w:hanging="5"/>
        <w:rPr>
          <w:rFonts w:eastAsia="Arial" w:cs="Arial"/>
          <w:lang w:eastAsia="pt-BR"/>
        </w:rPr>
      </w:pPr>
      <w:r>
        <w:rPr>
          <w:rFonts w:eastAsia="Arial" w:cs="Arial"/>
          <w:lang w:eastAsia="pt-BR"/>
        </w:rPr>
        <w:t xml:space="preserve">DIVISA LATERAL – Divisa que faz interseção com o alinhamento do terreno. </w:t>
      </w:r>
    </w:p>
    <w:p w:rsidR="00243047" w:rsidRDefault="00CA3FBA">
      <w:pPr>
        <w:ind w:right="-1" w:hanging="5"/>
        <w:rPr>
          <w:rFonts w:eastAsia="Arial" w:cs="Arial"/>
          <w:lang w:eastAsia="pt-BR"/>
        </w:rPr>
      </w:pPr>
      <w:r>
        <w:rPr>
          <w:rFonts w:eastAsia="Arial" w:cs="Arial"/>
          <w:lang w:eastAsia="pt-BR"/>
        </w:rPr>
        <w:t xml:space="preserve">EDIFICAÇÃO: Construção destinada a abrigar qualquer atividade humana. </w:t>
      </w:r>
    </w:p>
    <w:p w:rsidR="00243047" w:rsidRDefault="00CA3FBA">
      <w:pPr>
        <w:ind w:right="-1" w:hanging="5"/>
        <w:rPr>
          <w:rFonts w:eastAsia="Arial" w:cs="Arial"/>
          <w:lang w:eastAsia="pt-BR"/>
        </w:rPr>
      </w:pPr>
      <w:r>
        <w:rPr>
          <w:rFonts w:eastAsia="Arial" w:cs="Arial"/>
          <w:lang w:eastAsia="pt-BR"/>
        </w:rPr>
        <w:t xml:space="preserve">EMBARGO - Ato administrativo municipal que determina a paralisação de uma obra. </w:t>
      </w:r>
    </w:p>
    <w:p w:rsidR="00243047" w:rsidRDefault="00CA3FBA">
      <w:pPr>
        <w:ind w:right="-1" w:hanging="5"/>
        <w:rPr>
          <w:rFonts w:eastAsia="Arial" w:cs="Arial"/>
          <w:lang w:eastAsia="pt-BR"/>
        </w:rPr>
      </w:pPr>
      <w:r>
        <w:rPr>
          <w:rFonts w:eastAsia="Arial" w:cs="Arial"/>
          <w:lang w:eastAsia="pt-BR"/>
        </w:rPr>
        <w:t xml:space="preserve">ELEMENTO CONSTRUTIVO - Qualquer elemento ou parte que componha a edificação ou modifique o espaço natural do seu entorno. </w:t>
      </w:r>
    </w:p>
    <w:p w:rsidR="00243047" w:rsidRDefault="00CA3FBA">
      <w:pPr>
        <w:ind w:right="-1" w:hanging="5"/>
        <w:rPr>
          <w:rFonts w:eastAsia="Arial" w:cs="Arial"/>
          <w:lang w:eastAsia="pt-BR"/>
        </w:rPr>
      </w:pPr>
      <w:r>
        <w:rPr>
          <w:rFonts w:eastAsia="Arial" w:cs="Arial"/>
          <w:lang w:eastAsia="pt-BR"/>
        </w:rPr>
        <w:t xml:space="preserve">EQUIPAMENTOS COMUNITÁRIOS - Os equipamentos públicos destinados à educação, saúde, cultura, lazer, segurança e similares.  </w:t>
      </w:r>
    </w:p>
    <w:p w:rsidR="00243047" w:rsidRDefault="00CA3FBA">
      <w:pPr>
        <w:ind w:right="-1" w:hanging="5"/>
        <w:rPr>
          <w:rFonts w:eastAsia="Arial" w:cs="Arial"/>
          <w:lang w:eastAsia="pt-BR"/>
        </w:rPr>
      </w:pPr>
      <w:r>
        <w:rPr>
          <w:rFonts w:eastAsia="Arial" w:cs="Arial"/>
          <w:lang w:eastAsia="pt-BR"/>
        </w:rPr>
        <w:t xml:space="preserve">EQUIPAMENTOS URBANOS - Os equipamentos públicos destinados a abastecimento de água potável, redes de esgoto sanitário, de energia elétrica pública e domiciliar, drenagem de águas pluviais, rede telefônica e gás canalizado. </w:t>
      </w:r>
    </w:p>
    <w:p w:rsidR="00243047" w:rsidRDefault="00CA3FBA">
      <w:pPr>
        <w:ind w:right="-1" w:hanging="5"/>
        <w:rPr>
          <w:rFonts w:eastAsia="Arial" w:cs="Arial"/>
          <w:lang w:eastAsia="pt-BR"/>
        </w:rPr>
      </w:pPr>
      <w:r>
        <w:rPr>
          <w:rFonts w:eastAsia="Arial" w:cs="Arial"/>
          <w:lang w:eastAsia="pt-BR"/>
        </w:rPr>
        <w:t xml:space="preserve">ESPAÇOS LIVRES DE USO PÚBLICO - As áreas verdes, as praças e similares, todos de acesso ao público e destinados a práticas de lazer e esportes e a convivência. </w:t>
      </w:r>
    </w:p>
    <w:p w:rsidR="00243047" w:rsidRDefault="00CA3FBA">
      <w:pPr>
        <w:ind w:right="-1" w:hanging="5"/>
        <w:rPr>
          <w:rFonts w:eastAsia="Arial" w:cs="Arial"/>
          <w:lang w:eastAsia="pt-BR"/>
        </w:rPr>
      </w:pPr>
      <w:r>
        <w:rPr>
          <w:rFonts w:eastAsia="Arial" w:cs="Arial"/>
          <w:lang w:eastAsia="pt-BR"/>
        </w:rPr>
        <w:t xml:space="preserve">ESPELHO - Parte vertical do degrau da escada. </w:t>
      </w:r>
    </w:p>
    <w:p w:rsidR="00243047" w:rsidRDefault="00CA3FBA">
      <w:pPr>
        <w:ind w:right="-1" w:hanging="5"/>
        <w:rPr>
          <w:rFonts w:eastAsia="Arial" w:cs="Arial"/>
          <w:lang w:eastAsia="pt-BR"/>
        </w:rPr>
      </w:pPr>
      <w:r>
        <w:rPr>
          <w:rFonts w:eastAsia="Arial" w:cs="Arial"/>
          <w:lang w:eastAsia="pt-BR"/>
        </w:rPr>
        <w:t xml:space="preserve">FACHADA - Qualquer face externa da edificação. </w:t>
      </w:r>
    </w:p>
    <w:p w:rsidR="00243047" w:rsidRDefault="00CA3FBA">
      <w:pPr>
        <w:ind w:right="-1" w:hanging="5"/>
        <w:rPr>
          <w:rFonts w:eastAsia="Arial" w:cs="Arial"/>
          <w:lang w:eastAsia="pt-BR"/>
        </w:rPr>
      </w:pPr>
      <w:r>
        <w:rPr>
          <w:rFonts w:eastAsia="Arial" w:cs="Arial"/>
          <w:lang w:eastAsia="pt-BR"/>
        </w:rPr>
        <w:t xml:space="preserve">ESTRUTURA - Conjunto de elementos construtivos de sustentação da edificação, abrangendo fundações, pilares, alvenaria autoportante, vigas, lajes e outros com essa finalidade. </w:t>
      </w:r>
    </w:p>
    <w:p w:rsidR="00243047" w:rsidRDefault="00CA3FBA">
      <w:pPr>
        <w:ind w:right="-1" w:hanging="5"/>
        <w:rPr>
          <w:rFonts w:eastAsia="Arial" w:cs="Arial"/>
          <w:lang w:eastAsia="pt-BR"/>
        </w:rPr>
      </w:pPr>
      <w:r>
        <w:rPr>
          <w:rFonts w:eastAsia="Arial" w:cs="Arial"/>
          <w:lang w:eastAsia="pt-BR"/>
        </w:rPr>
        <w:t xml:space="preserve">FACHADA PRINCIPAL - É a que está voltada para a via pública. Se o edifício tiver mais de uma fachada dando para logradouro público, a principal será a que der frente para o logradouro hierarquicamente superior de acordo com a classificação viária definida em lei. </w:t>
      </w:r>
    </w:p>
    <w:p w:rsidR="00243047" w:rsidRDefault="00CA3FBA">
      <w:pPr>
        <w:ind w:right="-1" w:hanging="5"/>
        <w:rPr>
          <w:rFonts w:eastAsia="Arial" w:cs="Arial"/>
          <w:lang w:eastAsia="pt-BR"/>
        </w:rPr>
      </w:pPr>
      <w:r>
        <w:rPr>
          <w:rFonts w:eastAsia="Arial" w:cs="Arial"/>
          <w:lang w:eastAsia="pt-BR"/>
        </w:rPr>
        <w:t xml:space="preserve">FAIXA "NON AEDIFICANDI" - Área de terreno onde não será permitida qualquer construção, vinculando-se o seu uso a uma servidão. </w:t>
      </w:r>
    </w:p>
    <w:p w:rsidR="00243047" w:rsidRDefault="00CA3FBA">
      <w:pPr>
        <w:ind w:right="-1" w:hanging="5"/>
        <w:rPr>
          <w:rFonts w:eastAsia="Arial" w:cs="Arial"/>
          <w:lang w:eastAsia="pt-BR"/>
        </w:rPr>
      </w:pPr>
      <w:r>
        <w:rPr>
          <w:rFonts w:eastAsia="Arial" w:cs="Arial"/>
          <w:lang w:eastAsia="pt-BR"/>
        </w:rPr>
        <w:t xml:space="preserve">FAIXA SANITÁRIA - Área "non aedificandi" cujo uso está vinculado à servidão de passagem, para efeito de drenagem e captação de águas pluviais, ou ainda para rede de esgotos. </w:t>
      </w:r>
    </w:p>
    <w:p w:rsidR="00243047" w:rsidRDefault="00CA3FBA">
      <w:pPr>
        <w:ind w:right="-1" w:hanging="5"/>
        <w:rPr>
          <w:rFonts w:eastAsia="Arial" w:cs="Arial"/>
          <w:lang w:eastAsia="pt-BR"/>
        </w:rPr>
      </w:pPr>
      <w:r>
        <w:rPr>
          <w:rFonts w:eastAsia="Arial" w:cs="Arial"/>
          <w:lang w:eastAsia="pt-BR"/>
        </w:rPr>
        <w:t xml:space="preserve">GABARITO – Altura máxima que a edificação pode alcançar. </w:t>
      </w:r>
    </w:p>
    <w:p w:rsidR="00243047" w:rsidRDefault="00CA3FBA">
      <w:pPr>
        <w:ind w:right="-1" w:hanging="5"/>
        <w:rPr>
          <w:rFonts w:eastAsia="Arial" w:cs="Arial"/>
          <w:lang w:eastAsia="pt-BR"/>
        </w:rPr>
      </w:pPr>
      <w:r>
        <w:rPr>
          <w:rFonts w:eastAsia="Arial" w:cs="Arial"/>
          <w:lang w:eastAsia="pt-BR"/>
        </w:rPr>
        <w:t xml:space="preserve">GALERIA COMERCIAL - Conjunto de lojas cujo acesso e ligação com a via pública se faz através de circulação coberta. </w:t>
      </w:r>
    </w:p>
    <w:p w:rsidR="00243047" w:rsidRDefault="00CA3FBA">
      <w:pPr>
        <w:ind w:right="-1" w:hanging="5"/>
        <w:rPr>
          <w:rFonts w:eastAsia="Arial" w:cs="Arial"/>
          <w:lang w:eastAsia="pt-BR"/>
        </w:rPr>
      </w:pPr>
      <w:r>
        <w:rPr>
          <w:rFonts w:eastAsia="Arial" w:cs="Arial"/>
          <w:lang w:eastAsia="pt-BR"/>
        </w:rPr>
        <w:t xml:space="preserve">GALPÃO - Construção com cobertura e sem forro, fechada total ou parcialmente, em pelo menos três de seus lados, por meio de paredes ou tapumes, destinada a fins industriais ou depósitos, não podendo servir de habitação. </w:t>
      </w:r>
    </w:p>
    <w:p w:rsidR="00243047" w:rsidRDefault="00CA3FBA">
      <w:pPr>
        <w:ind w:right="-1" w:hanging="5"/>
        <w:rPr>
          <w:rFonts w:eastAsia="Arial" w:cs="Arial"/>
          <w:lang w:eastAsia="pt-BR"/>
        </w:rPr>
      </w:pPr>
      <w:r>
        <w:rPr>
          <w:rFonts w:eastAsia="Arial" w:cs="Arial"/>
          <w:lang w:eastAsia="pt-BR"/>
        </w:rPr>
        <w:t xml:space="preserve">GLEBA – Terreno que não sofreu processo de parcelamento do solo para fins urbanos. </w:t>
      </w:r>
    </w:p>
    <w:p w:rsidR="00243047" w:rsidRDefault="00CA3FBA">
      <w:pPr>
        <w:ind w:right="-1" w:hanging="5"/>
        <w:rPr>
          <w:rFonts w:eastAsia="Arial" w:cs="Arial"/>
          <w:lang w:eastAsia="pt-BR"/>
        </w:rPr>
      </w:pPr>
      <w:r>
        <w:rPr>
          <w:rFonts w:eastAsia="Arial" w:cs="Arial"/>
          <w:lang w:eastAsia="pt-BR"/>
        </w:rPr>
        <w:t xml:space="preserve">GREIDE - Do inglês "grade" - série de cotas que caracterizam o perfil de uma via, definindo as altitudes de seus diversos trechos; perfil longitudinal da via. </w:t>
      </w:r>
    </w:p>
    <w:p w:rsidR="00243047" w:rsidRDefault="00CA3FBA">
      <w:pPr>
        <w:ind w:right="-1" w:hanging="5"/>
        <w:rPr>
          <w:rFonts w:eastAsia="Arial" w:cs="Arial"/>
          <w:lang w:eastAsia="pt-BR"/>
        </w:rPr>
      </w:pPr>
      <w:r>
        <w:rPr>
          <w:rFonts w:eastAsia="Arial" w:cs="Arial"/>
          <w:lang w:eastAsia="pt-BR"/>
        </w:rPr>
        <w:t xml:space="preserve">GUARDA-CORPO - Barreira de proteção vertical, vedada ou não, utilizada para proteção do usuário. </w:t>
      </w:r>
    </w:p>
    <w:p w:rsidR="00243047" w:rsidRDefault="00CA3FBA">
      <w:pPr>
        <w:ind w:right="-1" w:hanging="5"/>
        <w:rPr>
          <w:rFonts w:eastAsia="Arial" w:cs="Arial"/>
          <w:lang w:eastAsia="pt-BR"/>
        </w:rPr>
      </w:pPr>
      <w:r>
        <w:rPr>
          <w:rFonts w:eastAsia="Arial" w:cs="Arial"/>
          <w:lang w:eastAsia="pt-BR"/>
        </w:rPr>
        <w:t xml:space="preserve">GUARITA – Compartimento destinado a vigilância e controle do acesso à edificação. </w:t>
      </w:r>
    </w:p>
    <w:p w:rsidR="00243047" w:rsidRDefault="00CA3FBA">
      <w:pPr>
        <w:ind w:right="-1" w:hanging="5"/>
        <w:rPr>
          <w:rFonts w:eastAsia="Arial" w:cs="Arial"/>
          <w:lang w:eastAsia="pt-BR"/>
        </w:rPr>
      </w:pPr>
      <w:r>
        <w:rPr>
          <w:rFonts w:eastAsia="Arial" w:cs="Arial"/>
          <w:lang w:eastAsia="pt-BR"/>
        </w:rPr>
        <w:t xml:space="preserve">HABITAÇÃO - Edifício ou parte de um edifício que se destina a moradia. </w:t>
      </w:r>
    </w:p>
    <w:p w:rsidR="00243047" w:rsidRDefault="00CA3FBA">
      <w:pPr>
        <w:ind w:right="-1" w:hanging="5"/>
        <w:rPr>
          <w:rFonts w:eastAsia="Arial" w:cs="Arial"/>
          <w:lang w:eastAsia="pt-BR"/>
        </w:rPr>
      </w:pPr>
      <w:r>
        <w:rPr>
          <w:rFonts w:eastAsia="Arial" w:cs="Arial"/>
          <w:lang w:eastAsia="pt-BR"/>
        </w:rPr>
        <w:t xml:space="preserve">HABITE-SE - Documento expedido pela Prefeitura que habilita qualquer edificação ao uso. </w:t>
      </w:r>
    </w:p>
    <w:p w:rsidR="00243047" w:rsidRDefault="00CA3FBA">
      <w:pPr>
        <w:ind w:right="-1" w:hanging="5"/>
        <w:rPr>
          <w:rFonts w:eastAsia="Arial" w:cs="Arial"/>
          <w:lang w:eastAsia="pt-BR"/>
        </w:rPr>
      </w:pPr>
      <w:r>
        <w:rPr>
          <w:rFonts w:eastAsia="Arial" w:cs="Arial"/>
          <w:lang w:eastAsia="pt-BR"/>
        </w:rPr>
        <w:t xml:space="preserve">INFORMAÇÃO BÁSICA - Documento fornecido mediante solicitação do proprietário e o pagamento do devido preço público, com a finalidade de subsidiar o proprietário, seu arquiteto ou engenheiro na elaboração do projeto de edificação. </w:t>
      </w:r>
    </w:p>
    <w:p w:rsidR="00243047" w:rsidRDefault="00CA3FBA">
      <w:pPr>
        <w:ind w:right="-1" w:hanging="5"/>
        <w:rPr>
          <w:rFonts w:eastAsia="Arial" w:cs="Arial"/>
          <w:lang w:eastAsia="pt-BR"/>
        </w:rPr>
      </w:pPr>
      <w:r>
        <w:rPr>
          <w:rFonts w:eastAsia="Arial" w:cs="Arial"/>
          <w:lang w:eastAsia="pt-BR"/>
        </w:rPr>
        <w:t xml:space="preserve">INFRAESTRUTURA URBANA BÁSICA – Conjunto constituído pelos equipamentos urbanos, exceto rede telefônica, e pelo sistema de circulação, dotado de pavimentação e meio-fio. </w:t>
      </w:r>
    </w:p>
    <w:p w:rsidR="00243047" w:rsidRDefault="00CA3FBA">
      <w:pPr>
        <w:ind w:right="-1" w:hanging="5"/>
        <w:rPr>
          <w:rFonts w:eastAsia="Arial" w:cs="Arial"/>
          <w:lang w:eastAsia="pt-BR"/>
        </w:rPr>
      </w:pPr>
      <w:r>
        <w:rPr>
          <w:rFonts w:eastAsia="Arial" w:cs="Arial"/>
          <w:lang w:eastAsia="pt-BR"/>
        </w:rPr>
        <w:t xml:space="preserve">INSTALAÇÃO SANITÁRIA - Ambiente de higiene isolado dos demais compartimentos das edificações dotado no mínimo de vaso sanitário e lavatório. </w:t>
      </w:r>
    </w:p>
    <w:p w:rsidR="00243047" w:rsidRDefault="00CA3FBA">
      <w:pPr>
        <w:ind w:right="-1" w:hanging="5"/>
        <w:rPr>
          <w:rFonts w:eastAsia="Arial" w:cs="Arial"/>
          <w:lang w:eastAsia="pt-BR"/>
        </w:rPr>
      </w:pPr>
      <w:r>
        <w:rPr>
          <w:rFonts w:eastAsia="Arial" w:cs="Arial"/>
          <w:lang w:eastAsia="pt-BR"/>
        </w:rPr>
        <w:t xml:space="preserve">LAVABO - Instalação sanitária composta de lavatório e vaso sanitário. </w:t>
      </w:r>
    </w:p>
    <w:p w:rsidR="00243047" w:rsidRDefault="00CA3FBA">
      <w:pPr>
        <w:ind w:right="-1" w:hanging="5"/>
        <w:rPr>
          <w:rFonts w:eastAsia="Arial" w:cs="Arial"/>
          <w:lang w:eastAsia="pt-BR"/>
        </w:rPr>
      </w:pPr>
      <w:r>
        <w:rPr>
          <w:rFonts w:eastAsia="Arial" w:cs="Arial"/>
          <w:lang w:eastAsia="pt-BR"/>
        </w:rPr>
        <w:t xml:space="preserve">LICENCIAMENTO DE OBRA - Ato administrativo municipal que concede licença e prazo para início e término de uma obra. </w:t>
      </w:r>
    </w:p>
    <w:p w:rsidR="00243047" w:rsidRDefault="00CA3FBA">
      <w:pPr>
        <w:ind w:right="-1" w:hanging="5"/>
        <w:rPr>
          <w:rFonts w:eastAsia="Arial" w:cs="Arial"/>
          <w:lang w:eastAsia="pt-BR"/>
        </w:rPr>
      </w:pPr>
      <w:r>
        <w:rPr>
          <w:rFonts w:eastAsia="Arial" w:cs="Arial"/>
          <w:lang w:eastAsia="pt-BR"/>
        </w:rPr>
        <w:t xml:space="preserve">LOGRADOURO PÚBLICO – Espaço livre destinado à circulação pública de veículos e de pedestres, constituído por ruas, travessas, becos, avenidas, praças, pontes etc. </w:t>
      </w:r>
    </w:p>
    <w:p w:rsidR="00243047" w:rsidRDefault="00CA3FBA">
      <w:pPr>
        <w:ind w:right="-1" w:hanging="5"/>
        <w:rPr>
          <w:rFonts w:eastAsia="Arial" w:cs="Arial"/>
          <w:lang w:eastAsia="pt-BR"/>
        </w:rPr>
      </w:pPr>
      <w:r>
        <w:rPr>
          <w:rFonts w:eastAsia="Arial" w:cs="Arial"/>
          <w:lang w:eastAsia="pt-BR"/>
        </w:rPr>
        <w:t xml:space="preserve">LOJA - Compartimento ou ambiente destinado ao ouso comercial. </w:t>
      </w:r>
    </w:p>
    <w:p w:rsidR="00243047" w:rsidRDefault="00CA3FBA">
      <w:pPr>
        <w:ind w:right="-1" w:hanging="5"/>
        <w:rPr>
          <w:rFonts w:eastAsia="Arial" w:cs="Arial"/>
          <w:lang w:eastAsia="pt-BR"/>
        </w:rPr>
      </w:pPr>
      <w:r>
        <w:rPr>
          <w:rFonts w:eastAsia="Arial" w:cs="Arial"/>
          <w:lang w:eastAsia="pt-BR"/>
        </w:rPr>
        <w:t xml:space="preserve">LOTE –Unidade imobiliária com frente para via pública oficial, resultante de loteamento ou desmembramento para fins urbanos. </w:t>
      </w:r>
    </w:p>
    <w:p w:rsidR="00243047" w:rsidRDefault="00CA3FBA">
      <w:pPr>
        <w:ind w:right="-1" w:hanging="5"/>
        <w:rPr>
          <w:rFonts w:eastAsia="Arial" w:cs="Arial"/>
          <w:lang w:eastAsia="pt-BR"/>
        </w:rPr>
      </w:pPr>
      <w:r>
        <w:rPr>
          <w:rFonts w:eastAsia="Arial" w:cs="Arial"/>
          <w:lang w:eastAsia="pt-BR"/>
        </w:rPr>
        <w:t xml:space="preserve">MARQUISE - Cobertura em balanço destinada exclusivamente à proteção de transeuntes, não podendo ser utilizada como piso. </w:t>
      </w:r>
    </w:p>
    <w:p w:rsidR="00243047" w:rsidRDefault="00CA3FBA">
      <w:pPr>
        <w:ind w:right="-1" w:hanging="5"/>
        <w:rPr>
          <w:rFonts w:eastAsia="Arial" w:cs="Arial"/>
          <w:lang w:eastAsia="pt-BR"/>
        </w:rPr>
      </w:pPr>
      <w:r>
        <w:rPr>
          <w:rFonts w:eastAsia="Arial" w:cs="Arial"/>
          <w:lang w:eastAsia="pt-BR"/>
        </w:rPr>
        <w:t xml:space="preserve">MEIO-FIO - Elemento de definição e arremate entre o passeio e a pista de rolamento de um logradouro. </w:t>
      </w:r>
    </w:p>
    <w:p w:rsidR="00243047" w:rsidRDefault="00CA3FBA">
      <w:pPr>
        <w:ind w:right="-1" w:hanging="5"/>
        <w:rPr>
          <w:rFonts w:eastAsia="Arial" w:cs="Arial"/>
          <w:lang w:eastAsia="pt-BR"/>
        </w:rPr>
      </w:pPr>
      <w:r>
        <w:rPr>
          <w:rFonts w:eastAsia="Arial" w:cs="Arial"/>
          <w:lang w:eastAsia="pt-BR"/>
        </w:rPr>
        <w:t xml:space="preserve">MODIFICAÇÃO (de uma edificação) - Conjunto de obras destinadas a alterar divisões internas, a deslocar, abrir, aumentar, reduzir, ou suprimir vãos, ou a dar nova forma à fachada, aumentar ou diminuir área construída. </w:t>
      </w:r>
    </w:p>
    <w:p w:rsidR="00243047" w:rsidRDefault="00CA3FBA">
      <w:pPr>
        <w:ind w:right="-1" w:hanging="5"/>
        <w:rPr>
          <w:rFonts w:eastAsia="Arial" w:cs="Arial"/>
          <w:lang w:eastAsia="pt-BR"/>
        </w:rPr>
      </w:pPr>
      <w:r>
        <w:rPr>
          <w:rFonts w:eastAsia="Arial" w:cs="Arial"/>
          <w:lang w:eastAsia="pt-BR"/>
        </w:rPr>
        <w:t xml:space="preserve">MOVIMENTO DE ENTULHO - Deslocamento de materiais inutilizados. </w:t>
      </w:r>
    </w:p>
    <w:p w:rsidR="00243047" w:rsidRDefault="00CA3FBA">
      <w:pPr>
        <w:ind w:right="-1" w:hanging="5"/>
        <w:rPr>
          <w:rFonts w:eastAsia="Arial" w:cs="Arial"/>
          <w:lang w:eastAsia="pt-BR"/>
        </w:rPr>
      </w:pPr>
      <w:r>
        <w:rPr>
          <w:rFonts w:eastAsia="Arial" w:cs="Arial"/>
          <w:lang w:eastAsia="pt-BR"/>
        </w:rPr>
        <w:t xml:space="preserve">MOVIMENTO DE TERRA - Modificação das condições topográficas do terreno, podendo gerar ou não transporte ou deslocamento externamente ao mesmo. </w:t>
      </w:r>
    </w:p>
    <w:p w:rsidR="00243047" w:rsidRDefault="00CA3FBA">
      <w:pPr>
        <w:ind w:right="-1" w:hanging="5"/>
        <w:rPr>
          <w:rFonts w:eastAsia="Arial" w:cs="Arial"/>
          <w:lang w:eastAsia="pt-BR"/>
        </w:rPr>
      </w:pPr>
      <w:r>
        <w:rPr>
          <w:rFonts w:eastAsia="Arial" w:cs="Arial"/>
          <w:lang w:eastAsia="pt-BR"/>
        </w:rPr>
        <w:t xml:space="preserve">MURO: Elemento construtivo que serve de vedação de terrenos. </w:t>
      </w:r>
    </w:p>
    <w:p w:rsidR="00243047" w:rsidRDefault="00CA3FBA">
      <w:pPr>
        <w:ind w:right="-1" w:hanging="5"/>
        <w:rPr>
          <w:rFonts w:eastAsia="Arial" w:cs="Arial"/>
          <w:lang w:eastAsia="pt-BR"/>
        </w:rPr>
      </w:pPr>
      <w:r>
        <w:rPr>
          <w:rFonts w:eastAsia="Arial" w:cs="Arial"/>
          <w:lang w:eastAsia="pt-BR"/>
        </w:rPr>
        <w:t xml:space="preserve">NORMAS TÉCNICAS BRASILEIRAS - Normas da Associação Brasileira de Normas Técnicas - ABNT. </w:t>
      </w:r>
    </w:p>
    <w:p w:rsidR="00243047" w:rsidRDefault="00CA3FBA">
      <w:pPr>
        <w:ind w:right="-1" w:hanging="5"/>
        <w:rPr>
          <w:rFonts w:eastAsia="Arial" w:cs="Arial"/>
          <w:lang w:eastAsia="pt-BR"/>
        </w:rPr>
      </w:pPr>
      <w:r>
        <w:rPr>
          <w:rFonts w:eastAsia="Arial" w:cs="Arial"/>
          <w:lang w:eastAsia="pt-BR"/>
        </w:rPr>
        <w:t xml:space="preserve">NIVELAMENTO - Regularização de terreno por aterro e corte. Determinação das diversas cotas e, consequentemente, das altitudes dos terreno. </w:t>
      </w:r>
    </w:p>
    <w:p w:rsidR="00243047" w:rsidRDefault="00CA3FBA">
      <w:pPr>
        <w:ind w:right="-1" w:hanging="5"/>
        <w:rPr>
          <w:rFonts w:eastAsia="Arial" w:cs="Arial"/>
          <w:lang w:eastAsia="pt-BR"/>
        </w:rPr>
      </w:pPr>
      <w:r>
        <w:rPr>
          <w:rFonts w:eastAsia="Arial" w:cs="Arial"/>
          <w:lang w:eastAsia="pt-BR"/>
        </w:rPr>
        <w:t xml:space="preserve">OCUPAÇÃO DO SOLO - Expressão utilizada para designar o modo de implantação das edificações no território. </w:t>
      </w:r>
    </w:p>
    <w:p w:rsidR="00243047" w:rsidRDefault="00CA3FBA">
      <w:pPr>
        <w:ind w:right="-1" w:hanging="5"/>
        <w:rPr>
          <w:rFonts w:eastAsia="Arial" w:cs="Arial"/>
          <w:lang w:eastAsia="pt-BR"/>
        </w:rPr>
      </w:pPr>
      <w:r>
        <w:rPr>
          <w:rFonts w:eastAsia="Arial" w:cs="Arial"/>
          <w:lang w:eastAsia="pt-BR"/>
        </w:rPr>
        <w:t xml:space="preserve">PARCELAMENTO DO SOLO - Subdivisão de uma gleba em lotes. Abrange duas modalidades – o loteamento e o desmembramento. </w:t>
      </w:r>
    </w:p>
    <w:p w:rsidR="00243047" w:rsidRDefault="00CA3FBA">
      <w:pPr>
        <w:ind w:right="-1" w:hanging="5"/>
        <w:rPr>
          <w:rFonts w:eastAsia="Arial" w:cs="Arial"/>
          <w:lang w:eastAsia="pt-BR"/>
        </w:rPr>
      </w:pPr>
      <w:r>
        <w:rPr>
          <w:rFonts w:eastAsia="Arial" w:cs="Arial"/>
          <w:lang w:eastAsia="pt-BR"/>
        </w:rPr>
        <w:t xml:space="preserve">PASSEIO - Parte destacada do logradouro público destinada ao trânsito de pedestres. </w:t>
      </w:r>
    </w:p>
    <w:p w:rsidR="00243047" w:rsidRDefault="00CA3FBA">
      <w:pPr>
        <w:ind w:right="-1" w:hanging="5"/>
        <w:rPr>
          <w:rFonts w:eastAsia="Arial" w:cs="Arial"/>
          <w:lang w:eastAsia="pt-BR"/>
        </w:rPr>
      </w:pPr>
      <w:r>
        <w:rPr>
          <w:rFonts w:eastAsia="Arial" w:cs="Arial"/>
          <w:lang w:eastAsia="pt-BR"/>
        </w:rPr>
        <w:t xml:space="preserve">PATAMAR - Piso intermediário entre dois lances de escada. </w:t>
      </w:r>
    </w:p>
    <w:p w:rsidR="00243047" w:rsidRDefault="00CA3FBA">
      <w:pPr>
        <w:ind w:right="-1" w:hanging="5"/>
        <w:rPr>
          <w:rFonts w:eastAsia="Arial" w:cs="Arial"/>
          <w:lang w:eastAsia="pt-BR"/>
        </w:rPr>
      </w:pPr>
      <w:r>
        <w:rPr>
          <w:rFonts w:eastAsia="Arial" w:cs="Arial"/>
          <w:lang w:eastAsia="pt-BR"/>
        </w:rPr>
        <w:t xml:space="preserve">PAVIMENTO – Espaço de uma edificação situado entre dois pisos sobrepostos ou entre o piso e a face inferior da cobertura. </w:t>
      </w:r>
    </w:p>
    <w:p w:rsidR="00243047" w:rsidRDefault="00CA3FBA">
      <w:pPr>
        <w:ind w:right="-1" w:hanging="5"/>
        <w:rPr>
          <w:rFonts w:eastAsia="Arial" w:cs="Arial"/>
          <w:lang w:eastAsia="pt-BR"/>
        </w:rPr>
      </w:pPr>
      <w:r>
        <w:rPr>
          <w:rFonts w:eastAsia="Arial" w:cs="Arial"/>
          <w:lang w:eastAsia="pt-BR"/>
        </w:rPr>
        <w:t xml:space="preserve">PAVIMENTO DE COBERTURA – Último pavimento de edificação residencial multifamiliar ou de uso misto, cujo acesso se dê unicamente pela unidade residencial imediatamente inferior. </w:t>
      </w:r>
    </w:p>
    <w:p w:rsidR="00243047" w:rsidRDefault="00CA3FBA">
      <w:pPr>
        <w:ind w:right="-1" w:hanging="5"/>
        <w:jc w:val="left"/>
        <w:rPr>
          <w:rFonts w:eastAsia="Arial" w:cs="Arial"/>
          <w:lang w:eastAsia="pt-BR"/>
        </w:rPr>
      </w:pPr>
      <w:r>
        <w:rPr>
          <w:rFonts w:eastAsia="Arial" w:cs="Arial"/>
          <w:lang w:eastAsia="pt-BR"/>
        </w:rPr>
        <w:t xml:space="preserve"> PRIMEIRO PAVIMENTO OU PAVIMENTO TÉRREO – Aquele cujo piso apresente o menor desnível em relação ao ponto mais alto do passeio no alinhamento. Quando o lote tiver testada para mais de uma via, o alinhamento que servirá de referência para o primeiro pavimento será definido mediante escolha do interessado. </w:t>
      </w:r>
    </w:p>
    <w:p w:rsidR="00243047" w:rsidRDefault="00CA3FBA">
      <w:pPr>
        <w:ind w:right="-1" w:hanging="5"/>
        <w:rPr>
          <w:rFonts w:eastAsia="Arial" w:cs="Arial"/>
          <w:lang w:eastAsia="pt-BR"/>
        </w:rPr>
      </w:pPr>
      <w:r>
        <w:rPr>
          <w:rFonts w:eastAsia="Arial" w:cs="Arial"/>
          <w:lang w:eastAsia="pt-BR"/>
        </w:rPr>
        <w:t xml:space="preserve">PÉ DIREITO - distância vertical entre o piso acabado e o teto ou forro de um compartimento. </w:t>
      </w:r>
    </w:p>
    <w:p w:rsidR="00243047" w:rsidRDefault="00CA3FBA">
      <w:pPr>
        <w:ind w:right="-1" w:hanging="5"/>
        <w:rPr>
          <w:rFonts w:eastAsia="Arial" w:cs="Arial"/>
          <w:lang w:eastAsia="pt-BR"/>
        </w:rPr>
      </w:pPr>
      <w:r>
        <w:rPr>
          <w:rFonts w:eastAsia="Arial" w:cs="Arial"/>
          <w:lang w:eastAsia="pt-BR"/>
        </w:rPr>
        <w:t xml:space="preserve">PEITORIL - Superfície horizontal de fecho inferior de uma janela ou paramento superior de uma mureta, parapeito ou guarda de alvenaria de terraços, balcões e varandas, por extensão, medida vertical entre esta superfície e o piso interno do compartimento onde se acha situada. </w:t>
      </w:r>
    </w:p>
    <w:p w:rsidR="00243047" w:rsidRDefault="00CA3FBA">
      <w:pPr>
        <w:ind w:right="-1" w:hanging="5"/>
        <w:rPr>
          <w:rFonts w:eastAsia="Arial" w:cs="Arial"/>
          <w:lang w:eastAsia="pt-BR"/>
        </w:rPr>
      </w:pPr>
      <w:r>
        <w:rPr>
          <w:rFonts w:eastAsia="Arial" w:cs="Arial"/>
          <w:lang w:eastAsia="pt-BR"/>
        </w:rPr>
        <w:t xml:space="preserve">PÉRGOLA - Conjunto de elementos horizontais ou inclinados, distanciados regularmente, podendo ou não suportar vegetação, sem constituir cobertura. </w:t>
      </w:r>
    </w:p>
    <w:p w:rsidR="00243047" w:rsidRDefault="00CA3FBA">
      <w:pPr>
        <w:ind w:right="-1" w:hanging="5"/>
        <w:rPr>
          <w:rFonts w:eastAsia="Arial" w:cs="Arial"/>
          <w:lang w:eastAsia="pt-BR"/>
        </w:rPr>
      </w:pPr>
      <w:r>
        <w:rPr>
          <w:rFonts w:eastAsia="Arial" w:cs="Arial"/>
          <w:lang w:eastAsia="pt-BR"/>
        </w:rPr>
        <w:t xml:space="preserve">PERMEABILIDADE VISUAL - Possibilidade de visualização do interior do lote ou terreno, seja pela ausência de elementos de vedação ou pela utilização de elementos tais como grade, vidro ou tela. </w:t>
      </w:r>
    </w:p>
    <w:p w:rsidR="00243047" w:rsidRDefault="00CA3FBA">
      <w:pPr>
        <w:ind w:right="-1" w:hanging="5"/>
        <w:rPr>
          <w:rFonts w:eastAsia="Arial" w:cs="Arial"/>
          <w:lang w:eastAsia="pt-BR"/>
        </w:rPr>
      </w:pPr>
      <w:r>
        <w:rPr>
          <w:rFonts w:eastAsia="Arial" w:cs="Arial"/>
          <w:lang w:eastAsia="pt-BR"/>
        </w:rPr>
        <w:t xml:space="preserve">PILAR - Elemento construtivo de suporte nas edificações. </w:t>
      </w:r>
    </w:p>
    <w:p w:rsidR="00243047" w:rsidRDefault="00CA3FBA">
      <w:pPr>
        <w:ind w:right="-1" w:hanging="5"/>
        <w:rPr>
          <w:rFonts w:eastAsia="Arial" w:cs="Arial"/>
          <w:lang w:eastAsia="pt-BR"/>
        </w:rPr>
      </w:pPr>
      <w:r>
        <w:rPr>
          <w:rFonts w:eastAsia="Arial" w:cs="Arial"/>
          <w:lang w:eastAsia="pt-BR"/>
        </w:rPr>
        <w:t xml:space="preserve">PILOTIS – Pavimento com espaço livre, destinado a uso comum, com área equivalente à do pavimento imediatamente superior, podendo ser fechado para instalações de lazer e recreação coletivas. </w:t>
      </w:r>
    </w:p>
    <w:p w:rsidR="00243047" w:rsidRDefault="00CA3FBA">
      <w:pPr>
        <w:ind w:right="-1" w:hanging="5"/>
        <w:rPr>
          <w:rFonts w:eastAsia="Arial" w:cs="Arial"/>
          <w:lang w:eastAsia="pt-BR"/>
        </w:rPr>
      </w:pPr>
      <w:r>
        <w:rPr>
          <w:rFonts w:eastAsia="Arial" w:cs="Arial"/>
          <w:lang w:eastAsia="pt-BR"/>
        </w:rPr>
        <w:t xml:space="preserve">PISO - plano ou superfície de fechamento inferior de um pavimento. </w:t>
      </w:r>
    </w:p>
    <w:p w:rsidR="00243047" w:rsidRDefault="00CA3FBA">
      <w:pPr>
        <w:ind w:right="-1" w:hanging="5"/>
        <w:rPr>
          <w:rFonts w:eastAsia="Arial" w:cs="Arial"/>
          <w:lang w:eastAsia="pt-BR"/>
        </w:rPr>
      </w:pPr>
      <w:r>
        <w:rPr>
          <w:rFonts w:eastAsia="Arial" w:cs="Arial"/>
          <w:lang w:eastAsia="pt-BR"/>
        </w:rPr>
        <w:t xml:space="preserve">PLATIBANDA - Acabamento superior das edificações, formado pelo prolongamento das paredes externas, acima do forro. </w:t>
      </w:r>
    </w:p>
    <w:p w:rsidR="00243047" w:rsidRDefault="00CA3FBA">
      <w:pPr>
        <w:ind w:right="-1" w:hanging="5"/>
        <w:rPr>
          <w:rFonts w:eastAsia="Arial" w:cs="Arial"/>
          <w:lang w:eastAsia="pt-BR"/>
        </w:rPr>
      </w:pPr>
      <w:r>
        <w:rPr>
          <w:rFonts w:eastAsia="Arial" w:cs="Arial"/>
          <w:lang w:eastAsia="pt-BR"/>
        </w:rPr>
        <w:t xml:space="preserve">PORÃO - Espaço situado entre o terreno e o assoalho de uma edificação, ou ainda, compartimento de uma edificação com o piso situado, no todo ou em parte, em nível inferior ao do terreno circundante. </w:t>
      </w:r>
    </w:p>
    <w:p w:rsidR="00243047" w:rsidRDefault="00CA3FBA">
      <w:pPr>
        <w:ind w:right="-1" w:hanging="5"/>
        <w:rPr>
          <w:rFonts w:eastAsia="Arial" w:cs="Arial"/>
          <w:lang w:eastAsia="pt-BR"/>
        </w:rPr>
      </w:pPr>
      <w:r>
        <w:rPr>
          <w:rFonts w:eastAsia="Arial" w:cs="Arial"/>
          <w:lang w:eastAsia="pt-BR"/>
        </w:rPr>
        <w:t xml:space="preserve">PORTARIA - Recinto logo após a porta ou o portão de entrada no terreno, onde fica instalado o porteiro de um edifício residencial ou não residencial. </w:t>
      </w:r>
    </w:p>
    <w:p w:rsidR="00243047" w:rsidRDefault="00CA3FBA">
      <w:pPr>
        <w:ind w:right="-1" w:hanging="5"/>
        <w:rPr>
          <w:rFonts w:eastAsia="Arial" w:cs="Arial"/>
          <w:lang w:eastAsia="pt-BR"/>
        </w:rPr>
      </w:pPr>
      <w:r>
        <w:rPr>
          <w:rFonts w:eastAsia="Arial" w:cs="Arial"/>
          <w:lang w:eastAsia="pt-BR"/>
        </w:rPr>
        <w:t xml:space="preserve">POTENCIAL CONSTRUTIVO – O mesmo que área líquida edificável, resultante da multiplicação da área do terreno pelo Coeficiente de Aproveitamento da zona ou área onde esteja situado. </w:t>
      </w:r>
    </w:p>
    <w:p w:rsidR="00243047" w:rsidRDefault="00CA3FBA">
      <w:pPr>
        <w:ind w:right="-1" w:hanging="5"/>
        <w:rPr>
          <w:rFonts w:eastAsia="Arial" w:cs="Arial"/>
          <w:lang w:eastAsia="pt-BR"/>
        </w:rPr>
      </w:pPr>
      <w:r>
        <w:rPr>
          <w:rFonts w:eastAsia="Arial" w:cs="Arial"/>
          <w:lang w:eastAsia="pt-BR"/>
        </w:rPr>
        <w:t xml:space="preserve">RAMPA - Elemento construtivo com a função de possibilitar a circulação vertical entre desníveis, através de plano inclinado. </w:t>
      </w:r>
    </w:p>
    <w:p w:rsidR="00243047" w:rsidRDefault="00CA3FBA">
      <w:pPr>
        <w:ind w:right="-1" w:hanging="5"/>
        <w:rPr>
          <w:rFonts w:eastAsia="Arial" w:cs="Arial"/>
          <w:lang w:eastAsia="pt-BR"/>
        </w:rPr>
      </w:pPr>
      <w:r>
        <w:rPr>
          <w:rFonts w:eastAsia="Arial" w:cs="Arial"/>
          <w:lang w:eastAsia="pt-BR"/>
        </w:rPr>
        <w:t xml:space="preserve">RECONSTRUÇÃO – Ato de refazer, no mesmo lugar, total ou parcialmente, uma construção, respeitada a forma primitiva. </w:t>
      </w:r>
    </w:p>
    <w:p w:rsidR="00243047" w:rsidRDefault="00CA3FBA">
      <w:pPr>
        <w:ind w:right="-1" w:hanging="5"/>
        <w:rPr>
          <w:rFonts w:eastAsia="Arial" w:cs="Arial"/>
          <w:lang w:eastAsia="pt-BR"/>
        </w:rPr>
      </w:pPr>
      <w:r>
        <w:rPr>
          <w:rFonts w:eastAsia="Arial" w:cs="Arial"/>
          <w:lang w:eastAsia="pt-BR"/>
        </w:rPr>
        <w:t xml:space="preserve">RECUO - Parte do terreno situada entre o limite externo da edificação e a divisa do lote. </w:t>
      </w:r>
    </w:p>
    <w:p w:rsidR="00243047" w:rsidRDefault="00CA3FBA">
      <w:pPr>
        <w:ind w:right="-1" w:hanging="5"/>
        <w:rPr>
          <w:rFonts w:eastAsia="Arial" w:cs="Arial"/>
          <w:lang w:eastAsia="pt-BR"/>
        </w:rPr>
      </w:pPr>
      <w:r>
        <w:rPr>
          <w:rFonts w:eastAsia="Arial" w:cs="Arial"/>
          <w:lang w:eastAsia="pt-BR"/>
        </w:rPr>
        <w:t xml:space="preserve">RECUO DE ALINHAMENTO – Faixa de largura fixa ao longo da testada do terreno, a ser mantida como área “non aedificandi”, prevista para viabilizar o futuro alargamento da via (calçada e/ou pista de rolamento); </w:t>
      </w:r>
    </w:p>
    <w:p w:rsidR="00243047" w:rsidRDefault="00CA3FBA">
      <w:pPr>
        <w:ind w:right="-1" w:hanging="5"/>
        <w:rPr>
          <w:rFonts w:eastAsia="Arial" w:cs="Arial"/>
          <w:lang w:eastAsia="pt-BR"/>
        </w:rPr>
      </w:pPr>
      <w:r>
        <w:rPr>
          <w:rFonts w:eastAsia="Arial" w:cs="Arial"/>
          <w:lang w:eastAsia="pt-BR"/>
        </w:rPr>
        <w:t xml:space="preserve">REENTRÂNCIA - Espaço aberto que fica recuado do plano da fachada onde se situa. </w:t>
      </w:r>
    </w:p>
    <w:p w:rsidR="00243047" w:rsidRDefault="00CA3FBA">
      <w:pPr>
        <w:ind w:right="-1" w:hanging="5"/>
        <w:rPr>
          <w:rFonts w:eastAsia="Arial" w:cs="Arial"/>
          <w:lang w:eastAsia="pt-BR"/>
        </w:rPr>
      </w:pPr>
      <w:r>
        <w:rPr>
          <w:rFonts w:eastAsia="Arial" w:cs="Arial"/>
          <w:lang w:eastAsia="pt-BR"/>
        </w:rPr>
        <w:t>REFORMA (de uma edificação) - É o conjunto de reparos efetuados em uma edificação já existente, que não implique alteração dos compartimentos, dos vãos de iluminação e ventilação ou da área construída;</w:t>
      </w:r>
    </w:p>
    <w:p w:rsidR="00243047" w:rsidRDefault="00CA3FBA">
      <w:pPr>
        <w:ind w:right="-1" w:hanging="5"/>
        <w:rPr>
          <w:rFonts w:eastAsia="Arial" w:cs="Arial"/>
          <w:lang w:eastAsia="pt-BR"/>
        </w:rPr>
      </w:pPr>
      <w:r>
        <w:rPr>
          <w:rFonts w:eastAsia="Arial" w:cs="Arial"/>
          <w:lang w:eastAsia="pt-BR"/>
        </w:rPr>
        <w:t>RN – Referência de Nível;</w:t>
      </w:r>
    </w:p>
    <w:p w:rsidR="00243047" w:rsidRDefault="00CA3FBA">
      <w:pPr>
        <w:ind w:right="-1" w:hanging="5"/>
        <w:rPr>
          <w:rFonts w:eastAsia="Arial" w:cs="Arial"/>
          <w:lang w:eastAsia="pt-BR"/>
        </w:rPr>
      </w:pPr>
      <w:r>
        <w:rPr>
          <w:rFonts w:eastAsia="Arial" w:cs="Arial"/>
          <w:lang w:eastAsia="pt-BR"/>
        </w:rPr>
        <w:t xml:space="preserve">SACADA OU VARANDA BALANCEADA – Parte da varanda que se projeta para além da prumada da parede ou do alinhamento dos pilares ou colunas, sem qualquer apoio vertical. </w:t>
      </w:r>
    </w:p>
    <w:p w:rsidR="00243047" w:rsidRDefault="00CA3FBA">
      <w:pPr>
        <w:ind w:right="-1" w:hanging="5"/>
        <w:rPr>
          <w:rFonts w:eastAsia="Arial" w:cs="Arial"/>
          <w:lang w:eastAsia="pt-BR"/>
        </w:rPr>
      </w:pPr>
      <w:r>
        <w:rPr>
          <w:rFonts w:eastAsia="Arial" w:cs="Arial"/>
          <w:lang w:eastAsia="pt-BR"/>
        </w:rPr>
        <w:t xml:space="preserve">SALIÊNCIA OU RESSALTO – Elemento construtivo da edificação que se destaca em relação ao plano de uma fachada, como brises, jardineiras, elementos decorativos e/ou estruturais. </w:t>
      </w:r>
    </w:p>
    <w:p w:rsidR="00243047" w:rsidRDefault="00CA3FBA">
      <w:pPr>
        <w:ind w:right="-1" w:hanging="5"/>
        <w:rPr>
          <w:rFonts w:eastAsia="Arial" w:cs="Arial"/>
          <w:lang w:eastAsia="pt-BR"/>
        </w:rPr>
      </w:pPr>
      <w:r>
        <w:rPr>
          <w:rFonts w:eastAsia="Arial" w:cs="Arial"/>
          <w:lang w:eastAsia="pt-BR"/>
        </w:rPr>
        <w:t xml:space="preserve">SERVIDÃO - Encargo imposto a qualquer propriedade para passagem, proveito ou serviço de outra propriedade pertencente a dono diferente. </w:t>
      </w:r>
    </w:p>
    <w:p w:rsidR="00243047" w:rsidRDefault="00CA3FBA">
      <w:pPr>
        <w:ind w:right="-1" w:hanging="5"/>
        <w:rPr>
          <w:rFonts w:eastAsia="Arial" w:cs="Arial"/>
          <w:lang w:eastAsia="pt-BR"/>
        </w:rPr>
      </w:pPr>
      <w:r>
        <w:rPr>
          <w:rFonts w:eastAsia="Arial" w:cs="Arial"/>
          <w:lang w:eastAsia="pt-BR"/>
        </w:rPr>
        <w:t xml:space="preserve">SOBRELOJA – Compartimento situado acima da loja, com acesso exclusivo pela mesma, da qual faz parte integrante. </w:t>
      </w:r>
    </w:p>
    <w:p w:rsidR="00243047" w:rsidRDefault="00CA3FBA">
      <w:pPr>
        <w:ind w:right="-1" w:hanging="5"/>
        <w:rPr>
          <w:rFonts w:eastAsia="Arial" w:cs="Arial"/>
          <w:lang w:eastAsia="pt-BR"/>
        </w:rPr>
      </w:pPr>
      <w:r>
        <w:rPr>
          <w:rFonts w:eastAsia="Arial" w:cs="Arial"/>
          <w:lang w:eastAsia="pt-BR"/>
        </w:rPr>
        <w:t xml:space="preserve">SÓTÃO - Espaço situado sobre o último pavimento, nos desvãos do telhado. </w:t>
      </w:r>
    </w:p>
    <w:p w:rsidR="00243047" w:rsidRDefault="00CA3FBA">
      <w:pPr>
        <w:ind w:right="-1" w:hanging="5"/>
        <w:rPr>
          <w:rFonts w:eastAsia="Arial" w:cs="Arial"/>
          <w:lang w:eastAsia="pt-BR"/>
        </w:rPr>
      </w:pPr>
      <w:r>
        <w:rPr>
          <w:rFonts w:eastAsia="Arial" w:cs="Arial"/>
          <w:lang w:eastAsia="pt-BR"/>
        </w:rPr>
        <w:t xml:space="preserve">SUBSOLO – Qualquer pavimento construído abaixo do primeiro pavimento da edificação. </w:t>
      </w:r>
    </w:p>
    <w:p w:rsidR="00243047" w:rsidRDefault="00CA3FBA">
      <w:pPr>
        <w:ind w:right="-1" w:hanging="5"/>
        <w:rPr>
          <w:rFonts w:eastAsia="Arial" w:cs="Arial"/>
          <w:lang w:eastAsia="pt-BR"/>
        </w:rPr>
      </w:pPr>
      <w:r>
        <w:rPr>
          <w:rFonts w:eastAsia="Arial" w:cs="Arial"/>
          <w:lang w:eastAsia="pt-BR"/>
        </w:rPr>
        <w:t xml:space="preserve">SUÍTE - Dormitório que tem, anexo, um banheiro exclusivo. </w:t>
      </w:r>
    </w:p>
    <w:p w:rsidR="00243047" w:rsidRDefault="00CA3FBA">
      <w:pPr>
        <w:ind w:right="-1" w:hanging="5"/>
        <w:rPr>
          <w:rFonts w:eastAsia="Arial" w:cs="Arial"/>
          <w:lang w:eastAsia="pt-BR"/>
        </w:rPr>
      </w:pPr>
      <w:r>
        <w:rPr>
          <w:rFonts w:eastAsia="Arial" w:cs="Arial"/>
          <w:lang w:eastAsia="pt-BR"/>
        </w:rPr>
        <w:t xml:space="preserve">TAPUME - Vedação provisória dos canteiros de obra, visando o seu fechamento e a proteção de transeuntes. </w:t>
      </w:r>
    </w:p>
    <w:p w:rsidR="00243047" w:rsidRDefault="00CA3FBA">
      <w:pPr>
        <w:ind w:right="-1" w:hanging="5"/>
        <w:rPr>
          <w:rFonts w:eastAsia="Arial" w:cs="Arial"/>
          <w:lang w:eastAsia="pt-BR"/>
        </w:rPr>
      </w:pPr>
      <w:r>
        <w:rPr>
          <w:rFonts w:eastAsia="Arial" w:cs="Arial"/>
          <w:lang w:eastAsia="pt-BR"/>
        </w:rPr>
        <w:t xml:space="preserve">TAXA DE OCUPAÇÃO – Relação entre a área da projeção vertical da edificação ou do pavimento e a área total do terreno, incluída na área de projeção vertical a área do(s) fosso(s) de iluminação e ventilação, caso exista(m). </w:t>
      </w:r>
    </w:p>
    <w:p w:rsidR="00243047" w:rsidRDefault="00CA3FBA">
      <w:pPr>
        <w:ind w:right="-1" w:hanging="5"/>
        <w:rPr>
          <w:rFonts w:eastAsia="Arial" w:cs="Arial"/>
          <w:lang w:eastAsia="pt-BR"/>
        </w:rPr>
      </w:pPr>
      <w:r>
        <w:rPr>
          <w:rFonts w:eastAsia="Arial" w:cs="Arial"/>
          <w:lang w:eastAsia="pt-BR"/>
        </w:rPr>
        <w:t xml:space="preserve">TAXA DE PERMEABILIDADE – Relação entre a área descoberta e permeável do terreno e a área do mesmo. </w:t>
      </w:r>
    </w:p>
    <w:p w:rsidR="00243047" w:rsidRDefault="00CA3FBA">
      <w:pPr>
        <w:ind w:right="-1" w:hanging="5"/>
        <w:rPr>
          <w:rFonts w:eastAsia="Arial" w:cs="Arial"/>
          <w:lang w:eastAsia="pt-BR"/>
        </w:rPr>
      </w:pPr>
      <w:r>
        <w:rPr>
          <w:rFonts w:eastAsia="Arial" w:cs="Arial"/>
          <w:lang w:eastAsia="pt-BR"/>
        </w:rPr>
        <w:t xml:space="preserve">TERRAÇO - Cobertura de uma edificação ou parte da mesma constituindo piso acessível. </w:t>
      </w:r>
    </w:p>
    <w:p w:rsidR="00243047" w:rsidRDefault="00CA3FBA">
      <w:pPr>
        <w:ind w:right="-1" w:hanging="5"/>
        <w:rPr>
          <w:rFonts w:eastAsia="Arial" w:cs="Arial"/>
          <w:lang w:eastAsia="pt-BR"/>
        </w:rPr>
      </w:pPr>
      <w:r>
        <w:rPr>
          <w:rFonts w:eastAsia="Arial" w:cs="Arial"/>
          <w:lang w:eastAsia="pt-BR"/>
        </w:rPr>
        <w:t xml:space="preserve">TERRENO – Porção do território que pode ser caracterizada como área, gleba, lote ou conjunto de lotes. </w:t>
      </w:r>
    </w:p>
    <w:p w:rsidR="00243047" w:rsidRDefault="00CA3FBA">
      <w:pPr>
        <w:ind w:right="-1" w:hanging="5"/>
        <w:rPr>
          <w:rFonts w:eastAsia="Arial" w:cs="Arial"/>
          <w:lang w:eastAsia="pt-BR"/>
        </w:rPr>
      </w:pPr>
      <w:r>
        <w:rPr>
          <w:rFonts w:eastAsia="Arial" w:cs="Arial"/>
          <w:lang w:eastAsia="pt-BR"/>
        </w:rPr>
        <w:t xml:space="preserve">TERRENO NATURAL – Superfície de terreno na situação em que se apresenta ou se apresentava na natureza ou na conformação dada por ocasião do parcelamento. </w:t>
      </w:r>
    </w:p>
    <w:p w:rsidR="00243047" w:rsidRDefault="00CA3FBA">
      <w:pPr>
        <w:ind w:right="-1" w:hanging="5"/>
        <w:rPr>
          <w:rFonts w:eastAsia="Arial" w:cs="Arial"/>
          <w:lang w:eastAsia="pt-BR"/>
        </w:rPr>
      </w:pPr>
      <w:r>
        <w:rPr>
          <w:rFonts w:eastAsia="Arial" w:cs="Arial"/>
          <w:lang w:eastAsia="pt-BR"/>
        </w:rPr>
        <w:t xml:space="preserve">TESTADA OU FRENTE DO TERRENO – Divisa do lote que coincide com o alinhamento. </w:t>
      </w:r>
    </w:p>
    <w:p w:rsidR="00243047" w:rsidRDefault="00CA3FBA">
      <w:pPr>
        <w:ind w:right="-1" w:hanging="5"/>
        <w:rPr>
          <w:rFonts w:eastAsia="Arial" w:cs="Arial"/>
          <w:lang w:eastAsia="pt-BR"/>
        </w:rPr>
      </w:pPr>
      <w:r>
        <w:rPr>
          <w:rFonts w:eastAsia="Arial" w:cs="Arial"/>
          <w:lang w:eastAsia="pt-BR"/>
        </w:rPr>
        <w:t xml:space="preserve">TETO - Plano ou superfície acabada de fechamento superior de um compartimento. </w:t>
      </w:r>
    </w:p>
    <w:p w:rsidR="00243047" w:rsidRDefault="00CA3FBA">
      <w:pPr>
        <w:ind w:right="-1" w:hanging="5"/>
        <w:rPr>
          <w:rFonts w:eastAsia="Arial" w:cs="Arial"/>
          <w:lang w:eastAsia="pt-BR"/>
        </w:rPr>
      </w:pPr>
      <w:r>
        <w:rPr>
          <w:rFonts w:eastAsia="Arial" w:cs="Arial"/>
          <w:lang w:eastAsia="pt-BR"/>
        </w:rPr>
        <w:t xml:space="preserve">UNIDADE AUTÔNOMA - Parte da edificação vinculada ao uso privativo. </w:t>
      </w:r>
    </w:p>
    <w:p w:rsidR="00243047" w:rsidRDefault="00CA3FBA">
      <w:pPr>
        <w:ind w:right="-1" w:hanging="5"/>
        <w:rPr>
          <w:rFonts w:eastAsia="Arial" w:cs="Arial"/>
          <w:lang w:eastAsia="pt-BR"/>
        </w:rPr>
      </w:pPr>
      <w:r>
        <w:rPr>
          <w:rFonts w:eastAsia="Arial" w:cs="Arial"/>
          <w:lang w:eastAsia="pt-BR"/>
        </w:rPr>
        <w:t xml:space="preserve">USO DO SOLO – utilização dos terrenos e edificações para o exercício das atividades humanas. </w:t>
      </w:r>
    </w:p>
    <w:p w:rsidR="00243047" w:rsidRDefault="00CA3FBA">
      <w:pPr>
        <w:ind w:right="-1" w:hanging="5"/>
        <w:rPr>
          <w:rFonts w:eastAsia="Arial" w:cs="Arial"/>
          <w:lang w:eastAsia="pt-BR"/>
        </w:rPr>
      </w:pPr>
      <w:r>
        <w:rPr>
          <w:rFonts w:eastAsia="Arial" w:cs="Arial"/>
          <w:lang w:eastAsia="pt-BR"/>
        </w:rPr>
        <w:t xml:space="preserve">USO RESIDENCIAL MULTIFAMILIAR – Uso residencial em edificação(ões) destinada(s) a habitação permanente, correspondendo a duas ou mais unidades residenciais por lote ou conjunto de lotes. </w:t>
      </w:r>
    </w:p>
    <w:p w:rsidR="00243047" w:rsidRDefault="00CA3FBA">
      <w:pPr>
        <w:ind w:right="-1" w:hanging="5"/>
        <w:rPr>
          <w:rFonts w:eastAsia="Arial" w:cs="Arial"/>
          <w:lang w:eastAsia="pt-BR"/>
        </w:rPr>
      </w:pPr>
      <w:r>
        <w:rPr>
          <w:rFonts w:eastAsia="Arial" w:cs="Arial"/>
          <w:lang w:eastAsia="pt-BR"/>
        </w:rPr>
        <w:t xml:space="preserve">USO RESIDENCIAL MULTIFAMILIAR HORIZONTAL – Uso residencial multifamiliar em edificação(ões) de até dois pavimentos. </w:t>
      </w:r>
    </w:p>
    <w:p w:rsidR="00243047" w:rsidRDefault="00CA3FBA">
      <w:pPr>
        <w:ind w:right="-1" w:hanging="5"/>
        <w:rPr>
          <w:rFonts w:eastAsia="Arial" w:cs="Arial"/>
          <w:lang w:eastAsia="pt-BR"/>
        </w:rPr>
      </w:pPr>
      <w:r>
        <w:rPr>
          <w:rFonts w:eastAsia="Arial" w:cs="Arial"/>
          <w:lang w:eastAsia="pt-BR"/>
        </w:rPr>
        <w:t xml:space="preserve">USO RESIDENCIAL MULTIFAMILIAR VERTICAL – Uso residencial multifamiliar em edificação(ões) de mais de 2 (dois) pavimentos. </w:t>
      </w:r>
    </w:p>
    <w:p w:rsidR="00243047" w:rsidRDefault="00CA3FBA">
      <w:pPr>
        <w:ind w:right="-1" w:hanging="5"/>
        <w:rPr>
          <w:rFonts w:eastAsia="Arial" w:cs="Arial"/>
          <w:lang w:eastAsia="pt-BR"/>
        </w:rPr>
      </w:pPr>
      <w:r>
        <w:rPr>
          <w:rFonts w:eastAsia="Arial" w:cs="Arial"/>
          <w:lang w:eastAsia="pt-BR"/>
        </w:rPr>
        <w:t xml:space="preserve">USO RESIDENCIAL UNIFAMILIAR – Uso residencial em edificação destinada a habitação permanente, constituindo uma única unidade por lote ou conjunto de lotes. </w:t>
      </w:r>
    </w:p>
    <w:p w:rsidR="00243047" w:rsidRDefault="00CA3FBA">
      <w:pPr>
        <w:ind w:right="-1" w:hanging="5"/>
        <w:rPr>
          <w:rFonts w:eastAsia="Arial" w:cs="Arial"/>
          <w:lang w:eastAsia="pt-BR"/>
        </w:rPr>
      </w:pPr>
      <w:r>
        <w:rPr>
          <w:rFonts w:eastAsia="Arial" w:cs="Arial"/>
          <w:lang w:eastAsia="pt-BR"/>
        </w:rPr>
        <w:t xml:space="preserve">VAGA DE CARGA E DESCARGA - Área destinada a veículo de transporte de carga. </w:t>
      </w:r>
    </w:p>
    <w:p w:rsidR="00243047" w:rsidRDefault="00CA3FBA">
      <w:pPr>
        <w:ind w:right="-1" w:hanging="5"/>
        <w:rPr>
          <w:rFonts w:eastAsia="Arial" w:cs="Arial"/>
          <w:lang w:eastAsia="pt-BR"/>
        </w:rPr>
      </w:pPr>
      <w:r>
        <w:rPr>
          <w:rFonts w:eastAsia="Arial" w:cs="Arial"/>
          <w:lang w:eastAsia="pt-BR"/>
        </w:rPr>
        <w:t xml:space="preserve">VERGA - Parte superior dos vãos de uma edificação. Viga que sustenta as cargas da parte acima dos vãos, distribuindo-se em suas laterais. </w:t>
      </w:r>
    </w:p>
    <w:p w:rsidR="00243047" w:rsidRDefault="00CA3FBA">
      <w:pPr>
        <w:ind w:right="-1" w:hanging="5"/>
        <w:rPr>
          <w:rFonts w:eastAsia="Arial" w:cs="Arial"/>
          <w:lang w:eastAsia="pt-BR"/>
        </w:rPr>
      </w:pPr>
      <w:r>
        <w:rPr>
          <w:rFonts w:eastAsia="Arial" w:cs="Arial"/>
          <w:lang w:eastAsia="pt-BR"/>
        </w:rPr>
        <w:t xml:space="preserve">VESTÍBULO OU "HALL" - Entrada de um edifício </w:t>
      </w:r>
    </w:p>
    <w:p w:rsidR="00243047" w:rsidRDefault="00CA3FBA">
      <w:pPr>
        <w:ind w:right="-1" w:hanging="5"/>
        <w:rPr>
          <w:rFonts w:eastAsia="Arial" w:cs="Arial"/>
          <w:lang w:eastAsia="pt-BR"/>
        </w:rPr>
      </w:pPr>
      <w:r>
        <w:rPr>
          <w:rFonts w:eastAsia="Arial" w:cs="Arial"/>
          <w:lang w:eastAsia="pt-BR"/>
        </w:rPr>
        <w:t xml:space="preserve">VIA – Terreno destinado ao uso e trânsito de veículos e/ou pedestres. </w:t>
      </w:r>
    </w:p>
    <w:p w:rsidR="00243047" w:rsidRDefault="00CA3FBA">
      <w:pPr>
        <w:ind w:right="-1" w:hanging="5"/>
        <w:rPr>
          <w:rFonts w:eastAsia="Arial" w:cs="Arial"/>
          <w:lang w:eastAsia="pt-BR"/>
        </w:rPr>
      </w:pPr>
      <w:r>
        <w:rPr>
          <w:rFonts w:eastAsia="Arial" w:cs="Arial"/>
          <w:lang w:eastAsia="pt-BR"/>
        </w:rPr>
        <w:t xml:space="preserve">VISTORIA - Exame efetuado por pessoal técnico da Prefeitura, a fim de verificar as condições de uma edificação ou obra, a observância à legislação urbanística e ao projeto aprovado. </w:t>
      </w:r>
    </w:p>
    <w:p w:rsidR="00243047" w:rsidRDefault="00CA3FBA">
      <w:pPr>
        <w:ind w:right="-1" w:hanging="5"/>
        <w:rPr>
          <w:rFonts w:eastAsia="Arial" w:cs="Arial"/>
          <w:lang w:eastAsia="pt-BR"/>
        </w:rPr>
      </w:pPr>
      <w:r>
        <w:rPr>
          <w:rFonts w:eastAsia="Arial" w:cs="Arial"/>
          <w:lang w:eastAsia="pt-BR"/>
        </w:rPr>
        <w:t xml:space="preserve">ZONAS – Porções do território do Município caracterizadas por funções sociais diferenciadas.  </w:t>
      </w:r>
    </w:p>
    <w:p w:rsidR="00243047" w:rsidRDefault="00CA3FBA">
      <w:pPr>
        <w:spacing w:after="115" w:line="259" w:lineRule="auto"/>
        <w:ind w:left="499"/>
        <w:jc w:val="center"/>
        <w:rPr>
          <w:rFonts w:eastAsia="Arial" w:cs="Arial"/>
          <w:lang w:eastAsia="pt-BR"/>
        </w:rPr>
      </w:pPr>
      <w:r>
        <w:rPr>
          <w:rFonts w:eastAsia="Arial" w:cs="Arial"/>
          <w:b/>
          <w:lang w:eastAsia="pt-BR"/>
        </w:rPr>
        <w:t xml:space="preserve"> </w:t>
      </w:r>
    </w:p>
    <w:p w:rsidR="00243047" w:rsidRDefault="00CA3FBA">
      <w:pPr>
        <w:rPr>
          <w:rFonts w:eastAsia="Arial" w:cs="Arial"/>
          <w:b/>
          <w:lang w:eastAsia="pt-BR"/>
        </w:rPr>
      </w:pPr>
      <w:r>
        <w:br w:type="page"/>
      </w:r>
    </w:p>
    <w:p w:rsidR="00243047" w:rsidRDefault="00CA3FBA" w:rsidP="00811C43">
      <w:pPr>
        <w:pStyle w:val="Ttulo1"/>
        <w:numPr>
          <w:ilvl w:val="0"/>
          <w:numId w:val="0"/>
        </w:numPr>
        <w:rPr>
          <w:lang w:eastAsia="pt-BR"/>
        </w:rPr>
      </w:pPr>
      <w:bookmarkStart w:id="117" w:name="_Toc10017135"/>
      <w:bookmarkStart w:id="118" w:name="_Toc115102459"/>
      <w:r>
        <w:t xml:space="preserve">ANEXO </w:t>
      </w:r>
      <w:r>
        <w:fldChar w:fldCharType="begin"/>
      </w:r>
      <w:r>
        <w:instrText>SEQ ANEXO \* ARABIC</w:instrText>
      </w:r>
      <w:r>
        <w:fldChar w:fldCharType="separate"/>
      </w:r>
      <w:r w:rsidR="00CB00C5">
        <w:rPr>
          <w:noProof/>
        </w:rPr>
        <w:t>2</w:t>
      </w:r>
      <w:r>
        <w:fldChar w:fldCharType="end"/>
      </w:r>
      <w:r>
        <w:t xml:space="preserve"> </w:t>
      </w:r>
      <w:r>
        <w:rPr>
          <w:lang w:eastAsia="pt-BR"/>
        </w:rPr>
        <w:t>- DOCUMENTAÇÃO MÍNIMA EXIGIDA NOS PROCESSOS DE APROVAÇÃO DE PROJETOS E LICENCIAMENTO DE OBRAS</w:t>
      </w:r>
      <w:bookmarkEnd w:id="117"/>
      <w:bookmarkEnd w:id="118"/>
    </w:p>
    <w:p w:rsidR="00243047" w:rsidRDefault="00CA3FBA">
      <w:pPr>
        <w:ind w:right="-1"/>
        <w:jc w:val="left"/>
        <w:rPr>
          <w:rFonts w:eastAsia="Arial" w:cs="Arial"/>
          <w:lang w:eastAsia="pt-BR"/>
        </w:rPr>
      </w:pPr>
      <w:r>
        <w:rPr>
          <w:rFonts w:eastAsia="Arial" w:cs="Arial"/>
          <w:lang w:eastAsia="pt-BR"/>
        </w:rPr>
        <w:t xml:space="preserve">  </w:t>
      </w:r>
    </w:p>
    <w:p w:rsidR="00243047" w:rsidRDefault="00CA3FBA" w:rsidP="00811C43">
      <w:pPr>
        <w:rPr>
          <w:b/>
          <w:bCs/>
          <w:lang w:eastAsia="pt-BR"/>
        </w:rPr>
      </w:pPr>
      <w:bookmarkStart w:id="119" w:name="_Toc10017137"/>
      <w:r>
        <w:rPr>
          <w:b/>
          <w:bCs/>
          <w:lang w:eastAsia="pt-BR"/>
        </w:rPr>
        <w:t>2.1 DOCUMENTOS PARA ABERTURA DO PROCESSO DE APROVAÇÃO RESPONSÁVEL IMEDIATA (ARI) E LICENCIAMENTO DA OBRA</w:t>
      </w:r>
      <w:bookmarkEnd w:id="119"/>
    </w:p>
    <w:p w:rsidR="00243047" w:rsidRDefault="00CA3FBA" w:rsidP="00E254C6">
      <w:pPr>
        <w:numPr>
          <w:ilvl w:val="0"/>
          <w:numId w:val="2"/>
        </w:numPr>
        <w:ind w:left="359" w:right="-1" w:hanging="348"/>
        <w:rPr>
          <w:rFonts w:eastAsia="Arial" w:cs="Arial"/>
          <w:lang w:eastAsia="pt-BR"/>
        </w:rPr>
      </w:pPr>
      <w:r>
        <w:rPr>
          <w:rFonts w:eastAsia="Arial" w:cs="Arial"/>
          <w:lang w:eastAsia="pt-BR"/>
        </w:rPr>
        <w:t xml:space="preserve">Requerimento padrão solicitando a abertura do processo, contendo identificação do responsável técnico do projeto e do proprietário do imóvel, devidamente preenchido e assinado pelo proprietário; </w:t>
      </w:r>
    </w:p>
    <w:p w:rsidR="00243047" w:rsidRDefault="00CA3FBA" w:rsidP="00E254C6">
      <w:pPr>
        <w:numPr>
          <w:ilvl w:val="0"/>
          <w:numId w:val="2"/>
        </w:numPr>
        <w:ind w:left="359" w:right="-1" w:hanging="348"/>
        <w:rPr>
          <w:rFonts w:eastAsia="Arial" w:cs="Arial"/>
          <w:lang w:eastAsia="pt-BR"/>
        </w:rPr>
      </w:pPr>
      <w:r>
        <w:rPr>
          <w:rFonts w:eastAsia="Arial" w:cs="Arial"/>
          <w:lang w:eastAsia="pt-BR"/>
        </w:rPr>
        <w:t>Registro de responsabilidade técnica (RRT) do conselho de arquitetura e urbanismo (CAU) ou anotação de responsabilidade técnica profissional (ART) do conselho regional de engenharia e agronomia (CREA) referente ao projeto arquitetônico, quitado e assinado;</w:t>
      </w:r>
    </w:p>
    <w:p w:rsidR="00243047" w:rsidRDefault="00CA3FBA" w:rsidP="00E254C6">
      <w:pPr>
        <w:numPr>
          <w:ilvl w:val="0"/>
          <w:numId w:val="2"/>
        </w:numPr>
        <w:ind w:left="359" w:right="-1" w:hanging="348"/>
        <w:rPr>
          <w:rFonts w:eastAsia="Arial" w:cs="Arial"/>
          <w:lang w:eastAsia="pt-BR"/>
        </w:rPr>
      </w:pPr>
      <w:r>
        <w:rPr>
          <w:rFonts w:eastAsia="Arial" w:cs="Arial"/>
          <w:lang w:eastAsia="pt-BR"/>
        </w:rPr>
        <w:t xml:space="preserve">Registro de responsabilidade técnica (RRT) do conselho de arquitetura e urbanismo (CAU) ou anotação de responsabilidade técnica profissional (ART) do conselho regional de engenharia e agronomia (CREA) referente a execução da obra, quitado e assinado;  </w:t>
      </w:r>
    </w:p>
    <w:p w:rsidR="00243047" w:rsidRDefault="00CA3FBA" w:rsidP="00E254C6">
      <w:pPr>
        <w:numPr>
          <w:ilvl w:val="0"/>
          <w:numId w:val="2"/>
        </w:numPr>
        <w:ind w:left="359" w:right="-1" w:hanging="348"/>
        <w:rPr>
          <w:rFonts w:eastAsia="Arial" w:cs="Arial"/>
          <w:lang w:eastAsia="pt-BR"/>
        </w:rPr>
      </w:pPr>
      <w:r>
        <w:rPr>
          <w:rFonts w:eastAsia="Arial" w:cs="Arial"/>
          <w:lang w:eastAsia="pt-BR"/>
        </w:rPr>
        <w:t xml:space="preserve">Certidão de registro do terreno atualizado em até 6 (seis) meses; </w:t>
      </w:r>
    </w:p>
    <w:p w:rsidR="00243047" w:rsidRDefault="00CA3FBA" w:rsidP="00E254C6">
      <w:pPr>
        <w:numPr>
          <w:ilvl w:val="0"/>
          <w:numId w:val="2"/>
        </w:numPr>
        <w:ind w:left="359" w:right="-1" w:hanging="348"/>
        <w:rPr>
          <w:rFonts w:eastAsia="Arial" w:cs="Arial"/>
          <w:lang w:eastAsia="pt-BR"/>
        </w:rPr>
      </w:pPr>
      <w:r>
        <w:rPr>
          <w:rFonts w:eastAsia="Arial" w:cs="Arial"/>
          <w:lang w:eastAsia="pt-BR"/>
        </w:rPr>
        <w:t xml:space="preserve">Documento “informações básicas do terreno, retirado do Site oficial do município; </w:t>
      </w:r>
    </w:p>
    <w:p w:rsidR="00243047" w:rsidRDefault="00CA3FBA" w:rsidP="00E254C6">
      <w:pPr>
        <w:numPr>
          <w:ilvl w:val="0"/>
          <w:numId w:val="2"/>
        </w:numPr>
        <w:ind w:left="359" w:right="-1" w:hanging="348"/>
        <w:rPr>
          <w:rFonts w:eastAsia="Arial" w:cs="Arial"/>
          <w:lang w:eastAsia="pt-BR"/>
        </w:rPr>
      </w:pPr>
      <w:r>
        <w:rPr>
          <w:rFonts w:eastAsia="Arial" w:cs="Arial"/>
          <w:lang w:eastAsia="pt-BR"/>
        </w:rPr>
        <w:t xml:space="preserve">Comprovante de pagamento das taxas relativas ao processo de aprovação de projeto e licenciamento da obra; </w:t>
      </w:r>
    </w:p>
    <w:p w:rsidR="00243047" w:rsidRDefault="00CA3FBA" w:rsidP="00E254C6">
      <w:pPr>
        <w:numPr>
          <w:ilvl w:val="0"/>
          <w:numId w:val="2"/>
        </w:numPr>
        <w:ind w:left="359" w:right="-1" w:hanging="348"/>
        <w:rPr>
          <w:rFonts w:eastAsia="Arial" w:cs="Arial"/>
          <w:lang w:eastAsia="pt-BR"/>
        </w:rPr>
      </w:pPr>
      <w:r>
        <w:rPr>
          <w:rFonts w:eastAsia="Arial" w:cs="Arial"/>
          <w:lang w:eastAsia="pt-BR"/>
        </w:rPr>
        <w:t xml:space="preserve">1 (um) jogo completo de impressão em sulfite do projeto de arquitetura para análise, observando as normas e especificações da abnt inclusive no que se refere ao tamanho de pranchas, contendo: </w:t>
      </w:r>
    </w:p>
    <w:p w:rsidR="00243047" w:rsidRDefault="00CA3FBA" w:rsidP="00E254C6">
      <w:pPr>
        <w:numPr>
          <w:ilvl w:val="0"/>
          <w:numId w:val="136"/>
        </w:numPr>
        <w:ind w:left="643" w:right="-1" w:hanging="284"/>
        <w:contextualSpacing/>
        <w:rPr>
          <w:rFonts w:eastAsia="Arial" w:cs="Arial"/>
          <w:lang w:eastAsia="pt-BR"/>
        </w:rPr>
      </w:pPr>
      <w:r>
        <w:rPr>
          <w:rFonts w:eastAsia="Arial" w:cs="Arial"/>
          <w:lang w:eastAsia="pt-BR"/>
        </w:rPr>
        <w:t xml:space="preserve">Planta de situação contendo: </w:t>
      </w:r>
    </w:p>
    <w:p w:rsidR="00243047" w:rsidRDefault="00CA3FBA" w:rsidP="00E254C6">
      <w:pPr>
        <w:numPr>
          <w:ilvl w:val="0"/>
          <w:numId w:val="71"/>
        </w:numPr>
        <w:ind w:right="-1"/>
        <w:contextualSpacing/>
        <w:rPr>
          <w:rFonts w:eastAsia="Arial" w:cs="Arial"/>
          <w:lang w:eastAsia="pt-BR"/>
        </w:rPr>
      </w:pPr>
      <w:r>
        <w:rPr>
          <w:rFonts w:eastAsia="Arial" w:cs="Arial"/>
          <w:lang w:eastAsia="pt-BR"/>
        </w:rPr>
        <w:t>Conteúdos e simbologia de representação gráfica conforme norma técnica vigente;</w:t>
      </w:r>
    </w:p>
    <w:p w:rsidR="00243047" w:rsidRDefault="00CA3FBA" w:rsidP="00E254C6">
      <w:pPr>
        <w:numPr>
          <w:ilvl w:val="0"/>
          <w:numId w:val="71"/>
        </w:numPr>
        <w:ind w:right="-1"/>
        <w:contextualSpacing/>
        <w:rPr>
          <w:rFonts w:eastAsia="Arial" w:cs="Arial"/>
          <w:lang w:eastAsia="pt-BR"/>
        </w:rPr>
      </w:pPr>
      <w:r>
        <w:rPr>
          <w:rFonts w:eastAsia="Arial" w:cs="Arial"/>
          <w:lang w:eastAsia="pt-BR"/>
        </w:rPr>
        <w:t xml:space="preserve">Indicação do norte magnético; </w:t>
      </w:r>
    </w:p>
    <w:p w:rsidR="00243047" w:rsidRDefault="00CA3FBA" w:rsidP="00E254C6">
      <w:pPr>
        <w:numPr>
          <w:ilvl w:val="0"/>
          <w:numId w:val="71"/>
        </w:numPr>
        <w:ind w:right="-1"/>
        <w:contextualSpacing/>
        <w:rPr>
          <w:rFonts w:eastAsia="Arial" w:cs="Arial"/>
          <w:lang w:eastAsia="pt-BR"/>
        </w:rPr>
      </w:pPr>
      <w:r>
        <w:rPr>
          <w:rFonts w:eastAsia="Arial" w:cs="Arial"/>
          <w:lang w:eastAsia="pt-BR"/>
        </w:rPr>
        <w:t>Indicação dos dados do imóvel (logradouro(s), quadra, nº de lote(s), confrontantes, medidas e área do terreno);</w:t>
      </w:r>
    </w:p>
    <w:p w:rsidR="00243047" w:rsidRDefault="00CA3FBA" w:rsidP="00E254C6">
      <w:pPr>
        <w:numPr>
          <w:ilvl w:val="0"/>
          <w:numId w:val="71"/>
        </w:numPr>
        <w:ind w:right="-1"/>
        <w:contextualSpacing/>
        <w:rPr>
          <w:rFonts w:eastAsia="Arial" w:cs="Arial"/>
          <w:lang w:eastAsia="pt-BR"/>
        </w:rPr>
      </w:pPr>
      <w:r>
        <w:rPr>
          <w:rFonts w:eastAsia="Arial" w:cs="Arial"/>
          <w:lang w:eastAsia="pt-BR"/>
        </w:rPr>
        <w:t>Projeção da edificação no terreno;</w:t>
      </w:r>
    </w:p>
    <w:p w:rsidR="00243047" w:rsidRDefault="00CA3FBA" w:rsidP="00E254C6">
      <w:pPr>
        <w:numPr>
          <w:ilvl w:val="0"/>
          <w:numId w:val="71"/>
        </w:numPr>
        <w:ind w:right="-1"/>
        <w:contextualSpacing/>
        <w:rPr>
          <w:rFonts w:eastAsia="Arial" w:cs="Arial"/>
          <w:lang w:eastAsia="pt-BR"/>
        </w:rPr>
      </w:pPr>
      <w:r>
        <w:rPr>
          <w:rFonts w:eastAsia="Arial" w:cs="Arial"/>
          <w:lang w:eastAsia="pt-BR"/>
        </w:rPr>
        <w:t>Indicação das cotas parciais e da esquina mais próxima.</w:t>
      </w:r>
    </w:p>
    <w:p w:rsidR="00243047" w:rsidRDefault="00CA3FBA" w:rsidP="00E254C6">
      <w:pPr>
        <w:numPr>
          <w:ilvl w:val="0"/>
          <w:numId w:val="136"/>
        </w:numPr>
        <w:ind w:left="709" w:right="-1" w:hanging="425"/>
        <w:contextualSpacing/>
        <w:rPr>
          <w:rFonts w:eastAsia="Arial" w:cs="Arial"/>
          <w:lang w:eastAsia="pt-BR"/>
        </w:rPr>
      </w:pPr>
      <w:r>
        <w:rPr>
          <w:rFonts w:eastAsia="Arial" w:cs="Arial"/>
          <w:lang w:eastAsia="pt-BR"/>
        </w:rPr>
        <w:t xml:space="preserve">Planta de locação contendo: </w:t>
      </w:r>
    </w:p>
    <w:p w:rsidR="00243047" w:rsidRDefault="00CA3FBA" w:rsidP="00E254C6">
      <w:pPr>
        <w:numPr>
          <w:ilvl w:val="0"/>
          <w:numId w:val="137"/>
        </w:numPr>
        <w:ind w:right="-1"/>
        <w:contextualSpacing/>
        <w:rPr>
          <w:rFonts w:eastAsia="Arial" w:cs="Arial"/>
          <w:lang w:eastAsia="pt-BR"/>
        </w:rPr>
      </w:pPr>
      <w:r>
        <w:rPr>
          <w:rFonts w:eastAsia="Arial" w:cs="Arial"/>
          <w:lang w:eastAsia="pt-BR"/>
        </w:rPr>
        <w:t>Conteúdos e simbologia de representação gráfica conforme norma técnica vigente;</w:t>
      </w:r>
    </w:p>
    <w:p w:rsidR="00243047" w:rsidRDefault="00CA3FBA" w:rsidP="00E254C6">
      <w:pPr>
        <w:numPr>
          <w:ilvl w:val="0"/>
          <w:numId w:val="137"/>
        </w:numPr>
        <w:ind w:right="-1"/>
        <w:contextualSpacing/>
        <w:rPr>
          <w:rFonts w:eastAsia="Arial" w:cs="Arial"/>
          <w:lang w:eastAsia="pt-BR"/>
        </w:rPr>
      </w:pPr>
      <w:r>
        <w:rPr>
          <w:rFonts w:eastAsia="Arial" w:cs="Arial"/>
          <w:lang w:eastAsia="pt-BR"/>
        </w:rPr>
        <w:t xml:space="preserve">Indicação do norte magnético; </w:t>
      </w:r>
    </w:p>
    <w:p w:rsidR="00243047" w:rsidRDefault="00CA3FBA" w:rsidP="00E254C6">
      <w:pPr>
        <w:numPr>
          <w:ilvl w:val="0"/>
          <w:numId w:val="137"/>
        </w:numPr>
        <w:ind w:right="-1"/>
        <w:contextualSpacing/>
        <w:rPr>
          <w:rFonts w:eastAsia="Arial" w:cs="Arial"/>
          <w:lang w:eastAsia="pt-BR"/>
        </w:rPr>
      </w:pPr>
      <w:r>
        <w:rPr>
          <w:rFonts w:eastAsia="Arial" w:cs="Arial"/>
          <w:lang w:eastAsia="pt-BR"/>
        </w:rPr>
        <w:t>Projeção da edificação no terreno;</w:t>
      </w:r>
    </w:p>
    <w:p w:rsidR="00243047" w:rsidRDefault="00CA3FBA" w:rsidP="00E254C6">
      <w:pPr>
        <w:numPr>
          <w:ilvl w:val="0"/>
          <w:numId w:val="137"/>
        </w:numPr>
        <w:ind w:right="-1"/>
        <w:contextualSpacing/>
        <w:rPr>
          <w:rFonts w:eastAsia="Arial" w:cs="Arial"/>
          <w:lang w:eastAsia="pt-BR"/>
        </w:rPr>
      </w:pPr>
      <w:r>
        <w:rPr>
          <w:rFonts w:eastAsia="Arial" w:cs="Arial"/>
          <w:lang w:eastAsia="pt-BR"/>
        </w:rPr>
        <w:t>Indicação das áreas permeáveis, caixa de captação de drenagem, elementos naturais (se houver), elementos a demolir (se houver);</w:t>
      </w:r>
    </w:p>
    <w:p w:rsidR="00243047" w:rsidRDefault="00CA3FBA" w:rsidP="00E254C6">
      <w:pPr>
        <w:numPr>
          <w:ilvl w:val="0"/>
          <w:numId w:val="137"/>
        </w:numPr>
        <w:ind w:right="-1"/>
        <w:contextualSpacing/>
        <w:rPr>
          <w:rFonts w:eastAsia="Arial" w:cs="Arial"/>
          <w:lang w:eastAsia="pt-BR"/>
        </w:rPr>
      </w:pPr>
      <w:r>
        <w:rPr>
          <w:rFonts w:eastAsia="Arial" w:cs="Arial"/>
          <w:lang w:eastAsia="pt-BR"/>
        </w:rPr>
        <w:t>Indicação de cotas parciais e níveis planimétricos.</w:t>
      </w:r>
    </w:p>
    <w:p w:rsidR="00243047" w:rsidRDefault="00CA3FBA" w:rsidP="00E254C6">
      <w:pPr>
        <w:numPr>
          <w:ilvl w:val="0"/>
          <w:numId w:val="136"/>
        </w:numPr>
        <w:ind w:left="709" w:right="-1" w:hanging="425"/>
        <w:contextualSpacing/>
        <w:rPr>
          <w:rFonts w:eastAsia="Arial" w:cs="Arial"/>
          <w:lang w:eastAsia="pt-BR"/>
        </w:rPr>
      </w:pPr>
      <w:r>
        <w:rPr>
          <w:rFonts w:eastAsia="Arial" w:cs="Arial"/>
          <w:lang w:eastAsia="pt-BR"/>
        </w:rPr>
        <w:t xml:space="preserve">Corte longitudinal e transversal contendo: </w:t>
      </w:r>
    </w:p>
    <w:p w:rsidR="00243047" w:rsidRDefault="00CA3FBA" w:rsidP="00E254C6">
      <w:pPr>
        <w:numPr>
          <w:ilvl w:val="0"/>
          <w:numId w:val="142"/>
        </w:numPr>
        <w:ind w:right="-1"/>
        <w:contextualSpacing/>
        <w:rPr>
          <w:rFonts w:eastAsia="Arial" w:cs="Arial"/>
          <w:lang w:eastAsia="pt-BR"/>
        </w:rPr>
      </w:pPr>
      <w:r>
        <w:rPr>
          <w:rFonts w:eastAsia="Arial" w:cs="Arial"/>
          <w:lang w:eastAsia="pt-BR"/>
        </w:rPr>
        <w:t>Conteúdos e simbologia de representação gráfica conforme norma técnica vigente;</w:t>
      </w:r>
    </w:p>
    <w:p w:rsidR="00243047" w:rsidRDefault="00CA3FBA" w:rsidP="00E254C6">
      <w:pPr>
        <w:numPr>
          <w:ilvl w:val="0"/>
          <w:numId w:val="142"/>
        </w:numPr>
        <w:ind w:right="-1"/>
        <w:contextualSpacing/>
        <w:rPr>
          <w:rFonts w:eastAsia="Arial" w:cs="Arial"/>
          <w:lang w:eastAsia="pt-BR"/>
        </w:rPr>
      </w:pPr>
      <w:r>
        <w:rPr>
          <w:rFonts w:eastAsia="Arial" w:cs="Arial"/>
          <w:lang w:eastAsia="pt-BR"/>
        </w:rPr>
        <w:t xml:space="preserve">Indicação dos limites externos das edificações e elementos de fechamento do terreno; </w:t>
      </w:r>
    </w:p>
    <w:p w:rsidR="00243047" w:rsidRDefault="00CA3FBA" w:rsidP="00E254C6">
      <w:pPr>
        <w:numPr>
          <w:ilvl w:val="0"/>
          <w:numId w:val="142"/>
        </w:numPr>
        <w:ind w:right="-1"/>
        <w:contextualSpacing/>
        <w:rPr>
          <w:rFonts w:eastAsia="Arial" w:cs="Arial"/>
          <w:lang w:eastAsia="pt-BR"/>
        </w:rPr>
      </w:pPr>
      <w:r>
        <w:rPr>
          <w:rFonts w:eastAsia="Arial" w:cs="Arial"/>
          <w:lang w:eastAsia="pt-BR"/>
        </w:rPr>
        <w:t>Indicação das cotas e níveis verticais;</w:t>
      </w:r>
    </w:p>
    <w:p w:rsidR="00243047" w:rsidRDefault="00CA3FBA" w:rsidP="00E254C6">
      <w:pPr>
        <w:numPr>
          <w:ilvl w:val="0"/>
          <w:numId w:val="142"/>
        </w:numPr>
        <w:ind w:right="-1"/>
        <w:contextualSpacing/>
        <w:rPr>
          <w:rFonts w:eastAsia="Arial" w:cs="Arial"/>
          <w:lang w:eastAsia="pt-BR"/>
        </w:rPr>
      </w:pPr>
      <w:r>
        <w:rPr>
          <w:rFonts w:eastAsia="Arial" w:cs="Arial"/>
          <w:lang w:eastAsia="pt-BR"/>
        </w:rPr>
        <w:t>Perfil do terreno natural, cortes e aterros.</w:t>
      </w:r>
    </w:p>
    <w:p w:rsidR="00243047" w:rsidRDefault="00CA3FBA" w:rsidP="00E254C6">
      <w:pPr>
        <w:numPr>
          <w:ilvl w:val="0"/>
          <w:numId w:val="2"/>
        </w:numPr>
        <w:ind w:left="426" w:right="-1" w:hanging="415"/>
        <w:contextualSpacing/>
        <w:rPr>
          <w:rFonts w:eastAsia="Arial" w:cs="Arial"/>
          <w:lang w:eastAsia="pt-BR"/>
        </w:rPr>
      </w:pPr>
      <w:r>
        <w:rPr>
          <w:rFonts w:eastAsia="Arial" w:cs="Arial"/>
          <w:lang w:eastAsia="pt-BR"/>
        </w:rPr>
        <w:t>Quadro de áreas com os parâmetros urbanísticos obtidos pelo projeto arquitetônico:</w:t>
      </w:r>
    </w:p>
    <w:p w:rsidR="00243047" w:rsidRDefault="00CA3FBA" w:rsidP="00E254C6">
      <w:pPr>
        <w:numPr>
          <w:ilvl w:val="0"/>
          <w:numId w:val="143"/>
        </w:numPr>
        <w:ind w:right="-1"/>
        <w:contextualSpacing/>
        <w:rPr>
          <w:rFonts w:eastAsia="Arial" w:cs="Arial"/>
          <w:lang w:eastAsia="pt-BR"/>
        </w:rPr>
      </w:pPr>
      <w:r>
        <w:rPr>
          <w:rFonts w:eastAsia="Arial" w:cs="Arial"/>
          <w:lang w:eastAsia="pt-BR"/>
        </w:rPr>
        <w:t>Zoneamento;</w:t>
      </w:r>
    </w:p>
    <w:p w:rsidR="00243047" w:rsidRDefault="00CA3FBA" w:rsidP="00E254C6">
      <w:pPr>
        <w:numPr>
          <w:ilvl w:val="0"/>
          <w:numId w:val="143"/>
        </w:numPr>
        <w:ind w:right="-1"/>
        <w:contextualSpacing/>
        <w:rPr>
          <w:rFonts w:eastAsia="Arial" w:cs="Arial"/>
          <w:lang w:eastAsia="pt-BR"/>
        </w:rPr>
      </w:pPr>
      <w:r>
        <w:rPr>
          <w:rFonts w:eastAsia="Arial" w:cs="Arial"/>
          <w:lang w:eastAsia="pt-BR"/>
        </w:rPr>
        <w:t>Área do terreno;</w:t>
      </w:r>
    </w:p>
    <w:p w:rsidR="00243047" w:rsidRDefault="00CA3FBA" w:rsidP="00E254C6">
      <w:pPr>
        <w:numPr>
          <w:ilvl w:val="0"/>
          <w:numId w:val="143"/>
        </w:numPr>
        <w:ind w:right="-1"/>
        <w:contextualSpacing/>
        <w:rPr>
          <w:rFonts w:eastAsia="Arial" w:cs="Arial"/>
          <w:lang w:eastAsia="pt-BR"/>
        </w:rPr>
      </w:pPr>
      <w:r>
        <w:rPr>
          <w:rFonts w:eastAsia="Arial" w:cs="Arial"/>
          <w:lang w:eastAsia="pt-BR"/>
        </w:rPr>
        <w:t>Área construída total;</w:t>
      </w:r>
    </w:p>
    <w:p w:rsidR="00243047" w:rsidRDefault="00CA3FBA" w:rsidP="00E254C6">
      <w:pPr>
        <w:numPr>
          <w:ilvl w:val="0"/>
          <w:numId w:val="143"/>
        </w:numPr>
        <w:ind w:right="-1"/>
        <w:contextualSpacing/>
        <w:rPr>
          <w:rFonts w:eastAsia="Arial" w:cs="Arial"/>
          <w:lang w:eastAsia="pt-BR"/>
        </w:rPr>
      </w:pPr>
      <w:r>
        <w:rPr>
          <w:rFonts w:eastAsia="Arial" w:cs="Arial"/>
          <w:lang w:eastAsia="pt-BR"/>
        </w:rPr>
        <w:t>Área computável;</w:t>
      </w:r>
    </w:p>
    <w:p w:rsidR="00243047" w:rsidRDefault="00CA3FBA" w:rsidP="00E254C6">
      <w:pPr>
        <w:numPr>
          <w:ilvl w:val="0"/>
          <w:numId w:val="143"/>
        </w:numPr>
        <w:ind w:right="-1"/>
        <w:contextualSpacing/>
        <w:rPr>
          <w:rFonts w:eastAsia="Arial" w:cs="Arial"/>
          <w:lang w:eastAsia="pt-BR"/>
        </w:rPr>
      </w:pPr>
      <w:r>
        <w:rPr>
          <w:rFonts w:eastAsia="Arial" w:cs="Arial"/>
          <w:lang w:eastAsia="pt-BR"/>
        </w:rPr>
        <w:t>Área de projeção;</w:t>
      </w:r>
    </w:p>
    <w:p w:rsidR="00243047" w:rsidRDefault="00CA3FBA" w:rsidP="00E254C6">
      <w:pPr>
        <w:numPr>
          <w:ilvl w:val="0"/>
          <w:numId w:val="143"/>
        </w:numPr>
        <w:ind w:right="-1"/>
        <w:contextualSpacing/>
        <w:rPr>
          <w:rFonts w:eastAsia="Arial" w:cs="Arial"/>
          <w:lang w:eastAsia="pt-BR"/>
        </w:rPr>
      </w:pPr>
      <w:r>
        <w:rPr>
          <w:rFonts w:eastAsia="Arial" w:cs="Arial"/>
          <w:lang w:eastAsia="pt-BR"/>
        </w:rPr>
        <w:t>Coeficiente de aproveitamento básico;</w:t>
      </w:r>
    </w:p>
    <w:p w:rsidR="00243047" w:rsidRDefault="00CA3FBA" w:rsidP="00E254C6">
      <w:pPr>
        <w:numPr>
          <w:ilvl w:val="0"/>
          <w:numId w:val="143"/>
        </w:numPr>
        <w:ind w:right="-1"/>
        <w:contextualSpacing/>
        <w:rPr>
          <w:rFonts w:eastAsia="Arial" w:cs="Arial"/>
          <w:lang w:eastAsia="pt-BR"/>
        </w:rPr>
      </w:pPr>
      <w:r>
        <w:rPr>
          <w:rFonts w:eastAsia="Arial" w:cs="Arial"/>
          <w:lang w:eastAsia="pt-BR"/>
        </w:rPr>
        <w:t>Coeficiente de aproveitamento por práticas sustentáveis;</w:t>
      </w:r>
    </w:p>
    <w:p w:rsidR="00243047" w:rsidRDefault="00CA3FBA" w:rsidP="00E254C6">
      <w:pPr>
        <w:numPr>
          <w:ilvl w:val="0"/>
          <w:numId w:val="143"/>
        </w:numPr>
        <w:ind w:right="-1"/>
        <w:contextualSpacing/>
        <w:rPr>
          <w:rFonts w:eastAsia="Arial" w:cs="Arial"/>
          <w:lang w:eastAsia="pt-BR"/>
        </w:rPr>
      </w:pPr>
      <w:r>
        <w:rPr>
          <w:rFonts w:eastAsia="Arial" w:cs="Arial"/>
          <w:lang w:eastAsia="pt-BR"/>
        </w:rPr>
        <w:t>Coeficiente de aproveitamento através de outorga onerosa;</w:t>
      </w:r>
    </w:p>
    <w:p w:rsidR="00243047" w:rsidRDefault="00CA3FBA" w:rsidP="00E254C6">
      <w:pPr>
        <w:numPr>
          <w:ilvl w:val="0"/>
          <w:numId w:val="143"/>
        </w:numPr>
        <w:ind w:right="-1"/>
        <w:contextualSpacing/>
        <w:rPr>
          <w:rFonts w:eastAsia="Arial" w:cs="Arial"/>
          <w:lang w:eastAsia="pt-BR"/>
        </w:rPr>
      </w:pPr>
      <w:r>
        <w:rPr>
          <w:rFonts w:eastAsia="Arial" w:cs="Arial"/>
          <w:lang w:eastAsia="pt-BR"/>
        </w:rPr>
        <w:t>Coeficiente de aproveitamento máximo obtido;</w:t>
      </w:r>
    </w:p>
    <w:p w:rsidR="00243047" w:rsidRDefault="00CA3FBA" w:rsidP="00E254C6">
      <w:pPr>
        <w:numPr>
          <w:ilvl w:val="0"/>
          <w:numId w:val="143"/>
        </w:numPr>
        <w:ind w:right="-1"/>
        <w:contextualSpacing/>
        <w:rPr>
          <w:rFonts w:eastAsia="Arial" w:cs="Arial"/>
          <w:lang w:eastAsia="pt-BR"/>
        </w:rPr>
      </w:pPr>
      <w:r>
        <w:rPr>
          <w:rFonts w:eastAsia="Arial" w:cs="Arial"/>
          <w:lang w:eastAsia="pt-BR"/>
        </w:rPr>
        <w:t>Taxa de ocupação;</w:t>
      </w:r>
    </w:p>
    <w:p w:rsidR="00243047" w:rsidRDefault="00CA3FBA" w:rsidP="00E254C6">
      <w:pPr>
        <w:numPr>
          <w:ilvl w:val="0"/>
          <w:numId w:val="143"/>
        </w:numPr>
        <w:ind w:right="-1"/>
        <w:contextualSpacing/>
        <w:rPr>
          <w:rFonts w:eastAsia="Arial" w:cs="Arial"/>
          <w:lang w:eastAsia="pt-BR"/>
        </w:rPr>
      </w:pPr>
      <w:r>
        <w:rPr>
          <w:rFonts w:eastAsia="Arial" w:cs="Arial"/>
          <w:lang w:eastAsia="pt-BR"/>
        </w:rPr>
        <w:t>Taxa de permeabilidade;</w:t>
      </w:r>
    </w:p>
    <w:p w:rsidR="00243047" w:rsidRDefault="00CA3FBA" w:rsidP="00E254C6">
      <w:pPr>
        <w:numPr>
          <w:ilvl w:val="0"/>
          <w:numId w:val="143"/>
        </w:numPr>
        <w:ind w:right="-1"/>
        <w:contextualSpacing/>
        <w:rPr>
          <w:rFonts w:eastAsia="Arial" w:cs="Arial"/>
          <w:lang w:eastAsia="pt-BR"/>
        </w:rPr>
      </w:pPr>
      <w:r>
        <w:rPr>
          <w:rFonts w:eastAsia="Arial" w:cs="Arial"/>
          <w:lang w:eastAsia="pt-BR"/>
        </w:rPr>
        <w:t>Altura máxima na divisa;</w:t>
      </w:r>
    </w:p>
    <w:p w:rsidR="00243047" w:rsidRDefault="00CA3FBA" w:rsidP="00E254C6">
      <w:pPr>
        <w:numPr>
          <w:ilvl w:val="0"/>
          <w:numId w:val="143"/>
        </w:numPr>
        <w:ind w:right="-1"/>
        <w:contextualSpacing/>
        <w:rPr>
          <w:rFonts w:eastAsia="Arial" w:cs="Arial"/>
          <w:lang w:eastAsia="pt-BR"/>
        </w:rPr>
      </w:pPr>
      <w:r>
        <w:rPr>
          <w:rFonts w:eastAsia="Arial" w:cs="Arial"/>
          <w:lang w:eastAsia="pt-BR"/>
        </w:rPr>
        <w:t>Gabarito (se aplicável).</w:t>
      </w:r>
    </w:p>
    <w:p w:rsidR="00243047" w:rsidRDefault="00CA3FBA" w:rsidP="00E254C6">
      <w:pPr>
        <w:numPr>
          <w:ilvl w:val="0"/>
          <w:numId w:val="2"/>
        </w:numPr>
        <w:ind w:left="426" w:right="-1" w:hanging="415"/>
        <w:contextualSpacing/>
        <w:rPr>
          <w:rFonts w:eastAsia="Arial" w:cs="Arial"/>
          <w:lang w:eastAsia="pt-BR"/>
        </w:rPr>
      </w:pPr>
      <w:r>
        <w:rPr>
          <w:rFonts w:eastAsia="Arial" w:cs="Arial"/>
          <w:lang w:eastAsia="pt-BR"/>
        </w:rPr>
        <w:t>Projetos complementares, quando exigidos pela prefeitura, contendo: especificações técnicas e relação de materiais a serem empregados, documentos comprobatórios de aprovação dos projetos complementares por órgãos públicos ou concessionários responsáveis pelos serviços públicos, quando for o caso;</w:t>
      </w:r>
    </w:p>
    <w:p w:rsidR="00243047" w:rsidRDefault="00CA3FBA" w:rsidP="00E254C6">
      <w:pPr>
        <w:numPr>
          <w:ilvl w:val="0"/>
          <w:numId w:val="2"/>
        </w:numPr>
        <w:ind w:left="426" w:right="-1" w:hanging="415"/>
        <w:contextualSpacing/>
        <w:rPr>
          <w:rFonts w:eastAsia="Arial" w:cs="Arial"/>
          <w:lang w:eastAsia="pt-BR"/>
        </w:rPr>
      </w:pPr>
      <w:r>
        <w:rPr>
          <w:rFonts w:eastAsia="Arial" w:cs="Arial"/>
          <w:lang w:eastAsia="pt-BR"/>
        </w:rPr>
        <w:t>Termo de responsabilidade pelo cumprimento da legislação aplicável ao projeto arquitetônico, devidamente preenchido e assinado pelo proprietário, pelo(s) autor(es) do projeto e pelo responsável técnico de execução de obra.</w:t>
      </w:r>
    </w:p>
    <w:p w:rsidR="00243047" w:rsidRDefault="00243047" w:rsidP="00811C43">
      <w:pPr>
        <w:ind w:right="-1"/>
        <w:contextualSpacing/>
        <w:rPr>
          <w:rFonts w:eastAsia="Arial" w:cs="Arial"/>
          <w:lang w:eastAsia="pt-BR"/>
        </w:rPr>
      </w:pPr>
    </w:p>
    <w:p w:rsidR="00243047" w:rsidRPr="00BE57FC" w:rsidRDefault="00BE57FC" w:rsidP="00811C43">
      <w:pPr>
        <w:rPr>
          <w:b/>
          <w:bCs/>
          <w:lang w:eastAsia="pt-BR"/>
        </w:rPr>
      </w:pPr>
      <w:bookmarkStart w:id="120" w:name="_Toc10017138"/>
      <w:r>
        <w:rPr>
          <w:b/>
          <w:bCs/>
          <w:lang w:eastAsia="pt-BR"/>
        </w:rPr>
        <w:t xml:space="preserve">2.2 </w:t>
      </w:r>
      <w:r w:rsidR="00CA3FBA" w:rsidRPr="00BE57FC">
        <w:rPr>
          <w:b/>
          <w:bCs/>
          <w:lang w:eastAsia="pt-BR"/>
        </w:rPr>
        <w:t>DOCUMENTOS PARA ABERTURA DO PROCESSO DE APROVAÇÃO DE PROJETO E LICENCIAMENTO DA OBRA:</w:t>
      </w:r>
      <w:bookmarkEnd w:id="120"/>
      <w:r w:rsidR="00CA3FBA" w:rsidRPr="00BE57FC">
        <w:rPr>
          <w:b/>
          <w:bCs/>
          <w:lang w:eastAsia="pt-BR"/>
        </w:rPr>
        <w:t xml:space="preserve"> </w:t>
      </w:r>
    </w:p>
    <w:p w:rsidR="00243047" w:rsidRDefault="00CA3FBA" w:rsidP="00E254C6">
      <w:pPr>
        <w:numPr>
          <w:ilvl w:val="0"/>
          <w:numId w:val="138"/>
        </w:numPr>
        <w:ind w:left="426" w:right="-1" w:hanging="426"/>
        <w:rPr>
          <w:rFonts w:eastAsia="Arial" w:cs="Arial"/>
          <w:lang w:eastAsia="pt-BR"/>
        </w:rPr>
      </w:pPr>
      <w:r>
        <w:rPr>
          <w:rFonts w:eastAsia="Arial" w:cs="Arial"/>
          <w:lang w:eastAsia="pt-BR"/>
        </w:rPr>
        <w:t xml:space="preserve">Requerimento padrão solicitando a abertura do processo, contendo identificação do responsável técnico do projeto e do proprietário do imóvel, devidamente preenchido e assinado pelo proprietário; </w:t>
      </w:r>
    </w:p>
    <w:p w:rsidR="00243047" w:rsidRDefault="00CA3FBA" w:rsidP="00E254C6">
      <w:pPr>
        <w:numPr>
          <w:ilvl w:val="0"/>
          <w:numId w:val="138"/>
        </w:numPr>
        <w:ind w:left="426" w:right="-1" w:hanging="426"/>
        <w:rPr>
          <w:rFonts w:eastAsia="Arial" w:cs="Arial"/>
          <w:lang w:eastAsia="pt-BR"/>
        </w:rPr>
      </w:pPr>
      <w:r>
        <w:rPr>
          <w:rFonts w:eastAsia="Arial" w:cs="Arial"/>
          <w:lang w:eastAsia="pt-BR"/>
        </w:rPr>
        <w:t xml:space="preserve">Registro de Responsabilidade Técnica (RRT) do Conselho de Arquitetura e Urbanismo (CAU) ou Anotação de Responsabilidade Técnica Profissional (ART) do Conselho Regional de Engenharia e Agronomia (CREA) referente ao projeto arquitetônico, quitado e assinado; </w:t>
      </w:r>
    </w:p>
    <w:p w:rsidR="00243047" w:rsidRDefault="00CA3FBA" w:rsidP="00E254C6">
      <w:pPr>
        <w:numPr>
          <w:ilvl w:val="0"/>
          <w:numId w:val="138"/>
        </w:numPr>
        <w:ind w:left="426" w:right="-1" w:hanging="426"/>
        <w:rPr>
          <w:rFonts w:eastAsia="Arial" w:cs="Arial"/>
          <w:lang w:eastAsia="pt-BR"/>
        </w:rPr>
      </w:pPr>
      <w:r>
        <w:rPr>
          <w:rFonts w:eastAsia="Arial" w:cs="Arial"/>
          <w:lang w:eastAsia="pt-BR"/>
        </w:rPr>
        <w:t xml:space="preserve">Registro de Responsabilidade Técnica (RRT) do Conselho de Arquitetura e Urbanismo (CAU) ou Anotação de Responsabilidade Técnica Profissional (ART) do Conselho Regional de Engenharia e Agronomia (CREA) referente à execução da obra, quitado e assinado; </w:t>
      </w:r>
    </w:p>
    <w:p w:rsidR="00243047" w:rsidRDefault="00CA3FBA" w:rsidP="00E254C6">
      <w:pPr>
        <w:numPr>
          <w:ilvl w:val="0"/>
          <w:numId w:val="138"/>
        </w:numPr>
        <w:ind w:left="426" w:right="-1" w:hanging="426"/>
        <w:rPr>
          <w:rFonts w:eastAsia="Arial" w:cs="Arial"/>
          <w:lang w:eastAsia="pt-BR"/>
        </w:rPr>
      </w:pPr>
      <w:r>
        <w:rPr>
          <w:rFonts w:eastAsia="Arial" w:cs="Arial"/>
          <w:lang w:eastAsia="pt-BR"/>
        </w:rPr>
        <w:t xml:space="preserve">Certidão de registro do terreno atualizado em até 6 (seis) meses; </w:t>
      </w:r>
    </w:p>
    <w:p w:rsidR="00243047" w:rsidRDefault="00CA3FBA" w:rsidP="00E254C6">
      <w:pPr>
        <w:numPr>
          <w:ilvl w:val="0"/>
          <w:numId w:val="138"/>
        </w:numPr>
        <w:ind w:left="284" w:right="-1" w:hanging="284"/>
        <w:rPr>
          <w:rFonts w:eastAsia="Arial" w:cs="Arial"/>
          <w:lang w:eastAsia="pt-BR"/>
        </w:rPr>
      </w:pPr>
      <w:r>
        <w:rPr>
          <w:rFonts w:eastAsia="Arial" w:cs="Arial"/>
          <w:lang w:eastAsia="pt-BR"/>
        </w:rPr>
        <w:t xml:space="preserve">  Documento informações básicas do terreno, retirado do Site oficial do município; </w:t>
      </w:r>
    </w:p>
    <w:p w:rsidR="00243047" w:rsidRDefault="00CA3FBA" w:rsidP="00E254C6">
      <w:pPr>
        <w:numPr>
          <w:ilvl w:val="0"/>
          <w:numId w:val="138"/>
        </w:numPr>
        <w:ind w:left="426" w:right="-1" w:hanging="426"/>
        <w:rPr>
          <w:rFonts w:eastAsia="Arial" w:cs="Arial"/>
          <w:lang w:eastAsia="pt-BR"/>
        </w:rPr>
      </w:pPr>
      <w:r>
        <w:rPr>
          <w:rFonts w:eastAsia="Arial" w:cs="Arial"/>
          <w:lang w:eastAsia="pt-BR"/>
        </w:rPr>
        <w:t>Comprovante de pagamento das taxas relativas ao processo de aprovação de projeto</w:t>
      </w:r>
    </w:p>
    <w:p w:rsidR="00243047" w:rsidRDefault="00CA3FBA" w:rsidP="00E254C6">
      <w:pPr>
        <w:numPr>
          <w:ilvl w:val="0"/>
          <w:numId w:val="138"/>
        </w:numPr>
        <w:ind w:left="426" w:right="-1" w:hanging="426"/>
        <w:rPr>
          <w:rFonts w:eastAsia="Arial" w:cs="Arial"/>
          <w:lang w:eastAsia="pt-BR"/>
        </w:rPr>
      </w:pPr>
      <w:r>
        <w:rPr>
          <w:rFonts w:eastAsia="Arial" w:cs="Arial"/>
          <w:lang w:eastAsia="pt-BR"/>
        </w:rPr>
        <w:t xml:space="preserve">1 (um) jogo completo de impressão em sulfite do projeto de arquitetura para análise, observando as normas e especificações da abnt inclusive no que se refere ao tamanho de pranchas, contendo: </w:t>
      </w:r>
    </w:p>
    <w:p w:rsidR="00243047" w:rsidRDefault="00CA3FBA" w:rsidP="00E254C6">
      <w:pPr>
        <w:numPr>
          <w:ilvl w:val="0"/>
          <w:numId w:val="139"/>
        </w:numPr>
        <w:ind w:left="284" w:right="-1" w:hanging="284"/>
        <w:contextualSpacing/>
        <w:rPr>
          <w:rFonts w:eastAsia="Arial" w:cs="Arial"/>
          <w:lang w:eastAsia="pt-BR"/>
        </w:rPr>
      </w:pPr>
      <w:r>
        <w:rPr>
          <w:rFonts w:eastAsia="Arial" w:cs="Arial"/>
          <w:lang w:eastAsia="pt-BR"/>
        </w:rPr>
        <w:t xml:space="preserve">Planta de situação contendo: </w:t>
      </w:r>
    </w:p>
    <w:p w:rsidR="00243047" w:rsidRDefault="00CA3FBA" w:rsidP="00E254C6">
      <w:pPr>
        <w:numPr>
          <w:ilvl w:val="0"/>
          <w:numId w:val="140"/>
        </w:numPr>
        <w:ind w:left="587" w:right="-1"/>
        <w:contextualSpacing/>
        <w:rPr>
          <w:rFonts w:eastAsia="Arial" w:cs="Arial"/>
          <w:lang w:eastAsia="pt-BR"/>
        </w:rPr>
      </w:pPr>
      <w:r>
        <w:rPr>
          <w:rFonts w:eastAsia="Arial" w:cs="Arial"/>
          <w:lang w:eastAsia="pt-BR"/>
        </w:rPr>
        <w:t>Conteúdos, escala e simbologia de representação gráfica conforme norma técnica vigente;</w:t>
      </w:r>
    </w:p>
    <w:p w:rsidR="00243047" w:rsidRDefault="00CA3FBA" w:rsidP="00E254C6">
      <w:pPr>
        <w:numPr>
          <w:ilvl w:val="0"/>
          <w:numId w:val="140"/>
        </w:numPr>
        <w:ind w:left="587" w:right="-1"/>
        <w:contextualSpacing/>
        <w:rPr>
          <w:rFonts w:eastAsia="Arial" w:cs="Arial"/>
          <w:lang w:eastAsia="pt-BR"/>
        </w:rPr>
      </w:pPr>
      <w:r>
        <w:rPr>
          <w:rFonts w:eastAsia="Arial" w:cs="Arial"/>
          <w:lang w:eastAsia="pt-BR"/>
        </w:rPr>
        <w:t xml:space="preserve">Indicação do norte magnético; </w:t>
      </w:r>
    </w:p>
    <w:p w:rsidR="00243047" w:rsidRDefault="00CA3FBA" w:rsidP="00E254C6">
      <w:pPr>
        <w:numPr>
          <w:ilvl w:val="0"/>
          <w:numId w:val="140"/>
        </w:numPr>
        <w:ind w:left="587" w:right="-1"/>
        <w:contextualSpacing/>
        <w:rPr>
          <w:rFonts w:eastAsia="Arial" w:cs="Arial"/>
          <w:lang w:eastAsia="pt-BR"/>
        </w:rPr>
      </w:pPr>
      <w:r>
        <w:rPr>
          <w:rFonts w:eastAsia="Arial" w:cs="Arial"/>
          <w:lang w:eastAsia="pt-BR"/>
        </w:rPr>
        <w:t>Indicação dos dados do imóvel (logradouro(s), quadra, nº de lote(s), confrontantes, medidas e área do terreno);</w:t>
      </w:r>
    </w:p>
    <w:p w:rsidR="00243047" w:rsidRDefault="00CA3FBA" w:rsidP="00E254C6">
      <w:pPr>
        <w:numPr>
          <w:ilvl w:val="0"/>
          <w:numId w:val="140"/>
        </w:numPr>
        <w:ind w:left="587" w:right="-1"/>
        <w:contextualSpacing/>
        <w:rPr>
          <w:rFonts w:eastAsia="Arial" w:cs="Arial"/>
          <w:lang w:eastAsia="pt-BR"/>
        </w:rPr>
      </w:pPr>
      <w:r>
        <w:rPr>
          <w:rFonts w:eastAsia="Arial" w:cs="Arial"/>
          <w:lang w:eastAsia="pt-BR"/>
        </w:rPr>
        <w:t>Projeção da edificação no terreno;</w:t>
      </w:r>
    </w:p>
    <w:p w:rsidR="00243047" w:rsidRDefault="00CA3FBA" w:rsidP="00E254C6">
      <w:pPr>
        <w:numPr>
          <w:ilvl w:val="0"/>
          <w:numId w:val="140"/>
        </w:numPr>
        <w:ind w:left="587" w:right="-1"/>
        <w:contextualSpacing/>
        <w:rPr>
          <w:rFonts w:eastAsia="Arial" w:cs="Arial"/>
          <w:lang w:eastAsia="pt-BR"/>
        </w:rPr>
      </w:pPr>
      <w:r>
        <w:rPr>
          <w:rFonts w:eastAsia="Arial" w:cs="Arial"/>
          <w:lang w:eastAsia="pt-BR"/>
        </w:rPr>
        <w:t>Indicação das cotas parciais e da esquina mais próxima.</w:t>
      </w:r>
    </w:p>
    <w:p w:rsidR="00243047" w:rsidRDefault="00CA3FBA" w:rsidP="00E254C6">
      <w:pPr>
        <w:numPr>
          <w:ilvl w:val="0"/>
          <w:numId w:val="139"/>
        </w:numPr>
        <w:ind w:left="350" w:right="-1" w:hanging="425"/>
        <w:contextualSpacing/>
        <w:rPr>
          <w:rFonts w:eastAsia="Arial" w:cs="Arial"/>
          <w:lang w:eastAsia="pt-BR"/>
        </w:rPr>
      </w:pPr>
      <w:r>
        <w:rPr>
          <w:rFonts w:eastAsia="Arial" w:cs="Arial"/>
          <w:lang w:eastAsia="pt-BR"/>
        </w:rPr>
        <w:t xml:space="preserve">Planta de locação contendo: </w:t>
      </w:r>
    </w:p>
    <w:p w:rsidR="00243047" w:rsidRDefault="00CA3FBA" w:rsidP="00E254C6">
      <w:pPr>
        <w:numPr>
          <w:ilvl w:val="0"/>
          <w:numId w:val="141"/>
        </w:numPr>
        <w:ind w:left="587" w:right="-1"/>
        <w:contextualSpacing/>
        <w:rPr>
          <w:rFonts w:eastAsia="Arial" w:cs="Arial"/>
          <w:lang w:eastAsia="pt-BR"/>
        </w:rPr>
      </w:pPr>
      <w:r>
        <w:rPr>
          <w:rFonts w:eastAsia="Arial" w:cs="Arial"/>
          <w:lang w:eastAsia="pt-BR"/>
        </w:rPr>
        <w:t>Conteúdos, escala e simbologia de representação gráfica conforme norma técnica vigente;</w:t>
      </w:r>
    </w:p>
    <w:p w:rsidR="00243047" w:rsidRDefault="00CA3FBA" w:rsidP="00E254C6">
      <w:pPr>
        <w:numPr>
          <w:ilvl w:val="0"/>
          <w:numId w:val="141"/>
        </w:numPr>
        <w:ind w:left="587" w:right="-1"/>
        <w:contextualSpacing/>
        <w:rPr>
          <w:rFonts w:eastAsia="Arial" w:cs="Arial"/>
          <w:lang w:eastAsia="pt-BR"/>
        </w:rPr>
      </w:pPr>
      <w:r>
        <w:rPr>
          <w:rFonts w:eastAsia="Arial" w:cs="Arial"/>
          <w:lang w:eastAsia="pt-BR"/>
        </w:rPr>
        <w:t xml:space="preserve">Indicação do norte magnético; </w:t>
      </w:r>
    </w:p>
    <w:p w:rsidR="00243047" w:rsidRDefault="00CA3FBA" w:rsidP="00E254C6">
      <w:pPr>
        <w:numPr>
          <w:ilvl w:val="0"/>
          <w:numId w:val="141"/>
        </w:numPr>
        <w:ind w:left="587" w:right="-1"/>
        <w:contextualSpacing/>
        <w:rPr>
          <w:rFonts w:eastAsia="Arial" w:cs="Arial"/>
          <w:lang w:eastAsia="pt-BR"/>
        </w:rPr>
      </w:pPr>
      <w:r>
        <w:rPr>
          <w:rFonts w:eastAsia="Arial" w:cs="Arial"/>
          <w:lang w:eastAsia="pt-BR"/>
        </w:rPr>
        <w:t>Projeção da edificação no terreno;</w:t>
      </w:r>
    </w:p>
    <w:p w:rsidR="00243047" w:rsidRDefault="00CA3FBA" w:rsidP="00E254C6">
      <w:pPr>
        <w:numPr>
          <w:ilvl w:val="0"/>
          <w:numId w:val="141"/>
        </w:numPr>
        <w:ind w:left="587" w:right="-1"/>
        <w:contextualSpacing/>
        <w:rPr>
          <w:rFonts w:eastAsia="Arial" w:cs="Arial"/>
          <w:lang w:eastAsia="pt-BR"/>
        </w:rPr>
      </w:pPr>
      <w:r>
        <w:rPr>
          <w:rFonts w:eastAsia="Arial" w:cs="Arial"/>
          <w:lang w:eastAsia="pt-BR"/>
        </w:rPr>
        <w:t>Indicação das áreas permeáveis, caixa de captação de drenagem, elementos naturais (se houver), elementos a demolir (se houver);</w:t>
      </w:r>
    </w:p>
    <w:p w:rsidR="00243047" w:rsidRDefault="00CA3FBA" w:rsidP="00E254C6">
      <w:pPr>
        <w:numPr>
          <w:ilvl w:val="0"/>
          <w:numId w:val="141"/>
        </w:numPr>
        <w:ind w:left="587" w:right="-1"/>
        <w:contextualSpacing/>
        <w:rPr>
          <w:rFonts w:eastAsia="Arial" w:cs="Arial"/>
          <w:lang w:eastAsia="pt-BR"/>
        </w:rPr>
      </w:pPr>
      <w:r>
        <w:rPr>
          <w:rFonts w:eastAsia="Arial" w:cs="Arial"/>
          <w:lang w:eastAsia="pt-BR"/>
        </w:rPr>
        <w:t>Indicação de cotas parciais e níveis planimétricos.</w:t>
      </w:r>
    </w:p>
    <w:p w:rsidR="00243047" w:rsidRDefault="00CA3FBA" w:rsidP="00E254C6">
      <w:pPr>
        <w:numPr>
          <w:ilvl w:val="0"/>
          <w:numId w:val="141"/>
        </w:numPr>
        <w:ind w:left="587" w:right="-1"/>
        <w:rPr>
          <w:rFonts w:eastAsia="Arial" w:cs="Arial"/>
          <w:lang w:eastAsia="pt-BR"/>
        </w:rPr>
      </w:pPr>
      <w:r>
        <w:rPr>
          <w:rFonts w:eastAsia="Arial" w:cs="Arial"/>
          <w:lang w:eastAsia="pt-BR"/>
        </w:rPr>
        <w:t xml:space="preserve">Dimensões das divisas dos lotes e dos afastamentos da edificação em relação às divisas e a outras edificações porventura existentes no lote; </w:t>
      </w:r>
    </w:p>
    <w:p w:rsidR="00243047" w:rsidRDefault="00CA3FBA" w:rsidP="00E254C6">
      <w:pPr>
        <w:numPr>
          <w:ilvl w:val="0"/>
          <w:numId w:val="141"/>
        </w:numPr>
        <w:ind w:left="587" w:right="-1"/>
        <w:rPr>
          <w:rFonts w:eastAsia="Arial" w:cs="Arial"/>
          <w:lang w:eastAsia="pt-BR"/>
        </w:rPr>
      </w:pPr>
      <w:r>
        <w:rPr>
          <w:rFonts w:eastAsia="Arial" w:cs="Arial"/>
          <w:lang w:eastAsia="pt-BR"/>
        </w:rPr>
        <w:t>Fluxos de tráfego interno ao terreno, indicando acessos e estacionamentos;</w:t>
      </w:r>
    </w:p>
    <w:p w:rsidR="00243047" w:rsidRDefault="00CA3FBA" w:rsidP="00E254C6">
      <w:pPr>
        <w:numPr>
          <w:ilvl w:val="0"/>
          <w:numId w:val="141"/>
        </w:numPr>
        <w:ind w:left="587" w:right="-1"/>
        <w:rPr>
          <w:rFonts w:eastAsia="Arial" w:cs="Arial"/>
          <w:lang w:eastAsia="pt-BR"/>
        </w:rPr>
      </w:pPr>
      <w:r>
        <w:rPr>
          <w:rFonts w:eastAsia="Arial" w:cs="Arial"/>
          <w:lang w:eastAsia="pt-BR"/>
        </w:rPr>
        <w:t xml:space="preserve">O nome dos logradouros contíguos ao lote; </w:t>
      </w:r>
    </w:p>
    <w:p w:rsidR="00243047" w:rsidRDefault="00CA3FBA" w:rsidP="00E254C6">
      <w:pPr>
        <w:numPr>
          <w:ilvl w:val="0"/>
          <w:numId w:val="139"/>
        </w:numPr>
        <w:ind w:left="350" w:right="-1" w:hanging="436"/>
        <w:contextualSpacing/>
        <w:rPr>
          <w:rFonts w:eastAsia="Arial" w:cs="Arial"/>
          <w:lang w:eastAsia="pt-BR"/>
        </w:rPr>
      </w:pPr>
      <w:r>
        <w:rPr>
          <w:rFonts w:eastAsia="Arial" w:cs="Arial"/>
          <w:lang w:eastAsia="pt-BR"/>
        </w:rPr>
        <w:t xml:space="preserve">Perfil longitudinal e transversal do terreno; </w:t>
      </w:r>
    </w:p>
    <w:p w:rsidR="00243047" w:rsidRDefault="00CA3FBA" w:rsidP="00E254C6">
      <w:pPr>
        <w:numPr>
          <w:ilvl w:val="0"/>
          <w:numId w:val="139"/>
        </w:numPr>
        <w:ind w:left="350" w:right="-1" w:hanging="425"/>
        <w:contextualSpacing/>
        <w:rPr>
          <w:rFonts w:eastAsia="Arial" w:cs="Arial"/>
          <w:lang w:eastAsia="pt-BR"/>
        </w:rPr>
      </w:pPr>
      <w:r>
        <w:rPr>
          <w:rFonts w:eastAsia="Arial" w:cs="Arial"/>
          <w:lang w:eastAsia="pt-BR"/>
        </w:rPr>
        <w:t xml:space="preserve">Planta de cada pavimento, contendo: </w:t>
      </w:r>
    </w:p>
    <w:p w:rsidR="00243047" w:rsidRDefault="00CA3FBA" w:rsidP="00E254C6">
      <w:pPr>
        <w:numPr>
          <w:ilvl w:val="1"/>
          <w:numId w:val="72"/>
        </w:numPr>
        <w:ind w:left="763" w:right="-1" w:hanging="413"/>
        <w:rPr>
          <w:rFonts w:eastAsia="Arial" w:cs="Arial"/>
          <w:lang w:eastAsia="pt-BR"/>
        </w:rPr>
      </w:pPr>
      <w:r>
        <w:rPr>
          <w:rFonts w:eastAsia="Arial" w:cs="Arial"/>
          <w:lang w:eastAsia="pt-BR"/>
        </w:rPr>
        <w:t>Conteúdos, escala e simbologia de representação gráfica conforme norma técnica vigente;</w:t>
      </w:r>
    </w:p>
    <w:p w:rsidR="00243047" w:rsidRDefault="00CA3FBA" w:rsidP="00E254C6">
      <w:pPr>
        <w:numPr>
          <w:ilvl w:val="1"/>
          <w:numId w:val="72"/>
        </w:numPr>
        <w:ind w:left="763" w:right="-1" w:hanging="413"/>
        <w:rPr>
          <w:rFonts w:eastAsia="Arial" w:cs="Arial"/>
          <w:lang w:eastAsia="pt-BR"/>
        </w:rPr>
      </w:pPr>
      <w:r>
        <w:rPr>
          <w:rFonts w:eastAsia="Arial" w:cs="Arial"/>
          <w:lang w:eastAsia="pt-BR"/>
        </w:rPr>
        <w:t xml:space="preserve">Dimensões exatas de todos os compartimentos, inclusive dos vãos de iluminação e ventilação, garagens e área de estacionamento; </w:t>
      </w:r>
    </w:p>
    <w:p w:rsidR="00243047" w:rsidRDefault="00CA3FBA" w:rsidP="00E254C6">
      <w:pPr>
        <w:numPr>
          <w:ilvl w:val="1"/>
          <w:numId w:val="72"/>
        </w:numPr>
        <w:ind w:left="763" w:right="-1" w:hanging="413"/>
        <w:rPr>
          <w:rFonts w:eastAsia="Arial" w:cs="Arial"/>
          <w:lang w:eastAsia="pt-BR"/>
        </w:rPr>
      </w:pPr>
      <w:r>
        <w:rPr>
          <w:rFonts w:eastAsia="Arial" w:cs="Arial"/>
          <w:lang w:eastAsia="pt-BR"/>
        </w:rPr>
        <w:t>Finalidade e área de cada compartimento;</w:t>
      </w:r>
    </w:p>
    <w:p w:rsidR="00243047" w:rsidRDefault="00CA3FBA" w:rsidP="00E254C6">
      <w:pPr>
        <w:numPr>
          <w:ilvl w:val="1"/>
          <w:numId w:val="72"/>
        </w:numPr>
        <w:ind w:left="763" w:right="-1" w:hanging="413"/>
        <w:rPr>
          <w:rFonts w:eastAsia="Arial" w:cs="Arial"/>
          <w:lang w:eastAsia="pt-BR"/>
        </w:rPr>
      </w:pPr>
      <w:r>
        <w:rPr>
          <w:rFonts w:eastAsia="Arial" w:cs="Arial"/>
          <w:lang w:eastAsia="pt-BR"/>
        </w:rPr>
        <w:t>Indicação de cotas parciais e níveis dos pavimentos.</w:t>
      </w:r>
    </w:p>
    <w:p w:rsidR="00243047" w:rsidRDefault="00CA3FBA" w:rsidP="00E254C6">
      <w:pPr>
        <w:numPr>
          <w:ilvl w:val="0"/>
          <w:numId w:val="139"/>
        </w:numPr>
        <w:ind w:left="350" w:right="-1" w:hanging="436"/>
        <w:contextualSpacing/>
        <w:rPr>
          <w:rFonts w:eastAsia="Arial" w:cs="Arial"/>
          <w:lang w:eastAsia="pt-BR"/>
        </w:rPr>
      </w:pPr>
      <w:r>
        <w:rPr>
          <w:rFonts w:eastAsia="Arial" w:cs="Arial"/>
          <w:lang w:eastAsia="pt-BR"/>
        </w:rPr>
        <w:t>Cortes transversal e longitudinal, indicando:</w:t>
      </w:r>
    </w:p>
    <w:p w:rsidR="00243047" w:rsidRDefault="00CA3FBA" w:rsidP="00E254C6">
      <w:pPr>
        <w:numPr>
          <w:ilvl w:val="0"/>
          <w:numId w:val="144"/>
        </w:numPr>
        <w:ind w:left="710" w:right="-1"/>
        <w:contextualSpacing/>
        <w:rPr>
          <w:rFonts w:eastAsia="Arial" w:cs="Arial"/>
          <w:lang w:eastAsia="pt-BR"/>
        </w:rPr>
      </w:pPr>
      <w:r>
        <w:rPr>
          <w:rFonts w:eastAsia="Arial" w:cs="Arial"/>
          <w:lang w:eastAsia="pt-BR"/>
        </w:rPr>
        <w:t>Conteúdos, escala e simbologia de representação gráfica conforme norma técnica vigente;</w:t>
      </w:r>
    </w:p>
    <w:p w:rsidR="00243047" w:rsidRDefault="00CA3FBA" w:rsidP="00E254C6">
      <w:pPr>
        <w:numPr>
          <w:ilvl w:val="0"/>
          <w:numId w:val="144"/>
        </w:numPr>
        <w:ind w:left="710" w:right="-1"/>
        <w:contextualSpacing/>
        <w:rPr>
          <w:rFonts w:eastAsia="Arial" w:cs="Arial"/>
          <w:lang w:eastAsia="pt-BR"/>
        </w:rPr>
      </w:pPr>
      <w:r>
        <w:rPr>
          <w:rFonts w:eastAsia="Arial" w:cs="Arial"/>
          <w:lang w:eastAsia="pt-BR"/>
        </w:rPr>
        <w:t>Altura dos compartimentos;</w:t>
      </w:r>
    </w:p>
    <w:p w:rsidR="00243047" w:rsidRDefault="00CA3FBA" w:rsidP="00E254C6">
      <w:pPr>
        <w:numPr>
          <w:ilvl w:val="0"/>
          <w:numId w:val="144"/>
        </w:numPr>
        <w:ind w:left="710" w:right="-1"/>
        <w:contextualSpacing/>
        <w:rPr>
          <w:rFonts w:eastAsia="Arial" w:cs="Arial"/>
          <w:lang w:eastAsia="pt-BR"/>
        </w:rPr>
      </w:pPr>
      <w:r>
        <w:rPr>
          <w:rFonts w:eastAsia="Arial" w:cs="Arial"/>
          <w:lang w:eastAsia="pt-BR"/>
        </w:rPr>
        <w:t>Níveis dos compartimentos;</w:t>
      </w:r>
    </w:p>
    <w:p w:rsidR="00243047" w:rsidRDefault="00CA3FBA" w:rsidP="00E254C6">
      <w:pPr>
        <w:numPr>
          <w:ilvl w:val="0"/>
          <w:numId w:val="144"/>
        </w:numPr>
        <w:ind w:left="710" w:right="-1"/>
        <w:contextualSpacing/>
        <w:rPr>
          <w:rFonts w:eastAsia="Arial" w:cs="Arial"/>
          <w:lang w:eastAsia="pt-BR"/>
        </w:rPr>
      </w:pPr>
      <w:r>
        <w:rPr>
          <w:rFonts w:eastAsia="Arial" w:cs="Arial"/>
          <w:lang w:eastAsia="pt-BR"/>
        </w:rPr>
        <w:t xml:space="preserve">Altura das janelas e peitoris e demais elementos necessários à perfeita compreensão do projeto. </w:t>
      </w:r>
    </w:p>
    <w:p w:rsidR="00243047" w:rsidRDefault="00CA3FBA" w:rsidP="00E254C6">
      <w:pPr>
        <w:numPr>
          <w:ilvl w:val="0"/>
          <w:numId w:val="139"/>
        </w:numPr>
        <w:ind w:left="350" w:right="-1" w:hanging="425"/>
        <w:contextualSpacing/>
        <w:rPr>
          <w:rFonts w:eastAsia="Arial" w:cs="Arial"/>
          <w:lang w:eastAsia="pt-BR"/>
        </w:rPr>
      </w:pPr>
      <w:r>
        <w:rPr>
          <w:rFonts w:eastAsia="Arial" w:cs="Arial"/>
          <w:lang w:eastAsia="pt-BR"/>
        </w:rPr>
        <w:t>Planta de cobertura, contendo:</w:t>
      </w:r>
    </w:p>
    <w:p w:rsidR="00243047" w:rsidRDefault="00CA3FBA" w:rsidP="00E254C6">
      <w:pPr>
        <w:numPr>
          <w:ilvl w:val="0"/>
          <w:numId w:val="145"/>
        </w:numPr>
        <w:ind w:left="710" w:right="-1"/>
        <w:contextualSpacing/>
        <w:rPr>
          <w:rFonts w:eastAsia="Arial" w:cs="Arial"/>
          <w:lang w:eastAsia="pt-BR"/>
        </w:rPr>
      </w:pPr>
      <w:r>
        <w:rPr>
          <w:rFonts w:eastAsia="Arial" w:cs="Arial"/>
          <w:lang w:eastAsia="pt-BR"/>
        </w:rPr>
        <w:t>Conteúdos, escala e simbologia de representação gráfica conforme norma técnica vigente;</w:t>
      </w:r>
    </w:p>
    <w:p w:rsidR="00243047" w:rsidRDefault="00CA3FBA" w:rsidP="00E254C6">
      <w:pPr>
        <w:numPr>
          <w:ilvl w:val="0"/>
          <w:numId w:val="145"/>
        </w:numPr>
        <w:ind w:left="710" w:right="-1"/>
        <w:contextualSpacing/>
        <w:rPr>
          <w:rFonts w:eastAsia="Arial" w:cs="Arial"/>
          <w:lang w:eastAsia="pt-BR"/>
        </w:rPr>
      </w:pPr>
      <w:r>
        <w:rPr>
          <w:rFonts w:eastAsia="Arial" w:cs="Arial"/>
          <w:lang w:eastAsia="pt-BR"/>
        </w:rPr>
        <w:t>Indicação de telha, sentido de caimento, calhas e condutores e inclinação;</w:t>
      </w:r>
    </w:p>
    <w:p w:rsidR="00243047" w:rsidRDefault="00CA3FBA" w:rsidP="00E254C6">
      <w:pPr>
        <w:numPr>
          <w:ilvl w:val="0"/>
          <w:numId w:val="145"/>
        </w:numPr>
        <w:ind w:left="710" w:right="-1"/>
        <w:contextualSpacing/>
        <w:rPr>
          <w:rFonts w:eastAsia="Arial" w:cs="Arial"/>
          <w:lang w:eastAsia="pt-BR"/>
        </w:rPr>
      </w:pPr>
      <w:r>
        <w:rPr>
          <w:rFonts w:eastAsia="Arial" w:cs="Arial"/>
          <w:lang w:eastAsia="pt-BR"/>
        </w:rPr>
        <w:t>Dimensões de beirais.</w:t>
      </w:r>
    </w:p>
    <w:p w:rsidR="00243047" w:rsidRDefault="00CA3FBA" w:rsidP="00E254C6">
      <w:pPr>
        <w:numPr>
          <w:ilvl w:val="0"/>
          <w:numId w:val="139"/>
        </w:numPr>
        <w:ind w:left="350" w:right="-1" w:hanging="436"/>
        <w:rPr>
          <w:rFonts w:eastAsia="Arial" w:cs="Arial"/>
          <w:lang w:eastAsia="pt-BR"/>
        </w:rPr>
      </w:pPr>
      <w:r>
        <w:rPr>
          <w:rFonts w:eastAsia="Arial" w:cs="Arial"/>
          <w:lang w:eastAsia="pt-BR"/>
        </w:rPr>
        <w:t>Elevação da fachada ou fachadas voltadas para as vias públicas, contendo:</w:t>
      </w:r>
    </w:p>
    <w:p w:rsidR="00243047" w:rsidRDefault="00CA3FBA" w:rsidP="00E254C6">
      <w:pPr>
        <w:numPr>
          <w:ilvl w:val="0"/>
          <w:numId w:val="146"/>
        </w:numPr>
        <w:ind w:left="710" w:right="-1"/>
        <w:contextualSpacing/>
        <w:rPr>
          <w:rFonts w:eastAsia="Arial" w:cs="Arial"/>
          <w:lang w:eastAsia="pt-BR"/>
        </w:rPr>
      </w:pPr>
      <w:r>
        <w:rPr>
          <w:rFonts w:eastAsia="Arial" w:cs="Arial"/>
          <w:lang w:eastAsia="pt-BR"/>
        </w:rPr>
        <w:t>Conteúdos, escala e simbologia de representação gráfica conforme norma técnica vigente;</w:t>
      </w:r>
    </w:p>
    <w:p w:rsidR="00243047" w:rsidRDefault="00CA3FBA" w:rsidP="00E254C6">
      <w:pPr>
        <w:numPr>
          <w:ilvl w:val="0"/>
          <w:numId w:val="146"/>
        </w:numPr>
        <w:ind w:left="710" w:right="-1"/>
        <w:contextualSpacing/>
        <w:rPr>
          <w:rFonts w:eastAsia="Arial" w:cs="Arial"/>
          <w:lang w:eastAsia="pt-BR"/>
        </w:rPr>
      </w:pPr>
      <w:r>
        <w:rPr>
          <w:rFonts w:eastAsia="Arial" w:cs="Arial"/>
          <w:lang w:eastAsia="pt-BR"/>
        </w:rPr>
        <w:t>Indicação superposta do greide da(s) via(s).</w:t>
      </w:r>
    </w:p>
    <w:p w:rsidR="00243047" w:rsidRDefault="00CA3FBA" w:rsidP="00E254C6">
      <w:pPr>
        <w:numPr>
          <w:ilvl w:val="0"/>
          <w:numId w:val="139"/>
        </w:numPr>
        <w:ind w:left="350" w:right="-1" w:hanging="436"/>
        <w:rPr>
          <w:rFonts w:eastAsia="Arial" w:cs="Arial"/>
          <w:lang w:eastAsia="pt-BR"/>
        </w:rPr>
      </w:pPr>
      <w:r>
        <w:rPr>
          <w:rFonts w:eastAsia="Arial" w:cs="Arial"/>
          <w:lang w:eastAsia="pt-BR"/>
        </w:rPr>
        <w:t xml:space="preserve">Elevação do gradil de fechamento do terreno no alinhamento. </w:t>
      </w:r>
    </w:p>
    <w:p w:rsidR="00243047" w:rsidRDefault="00CA3FBA" w:rsidP="00E254C6">
      <w:pPr>
        <w:numPr>
          <w:ilvl w:val="0"/>
          <w:numId w:val="139"/>
        </w:numPr>
        <w:ind w:left="350" w:right="-1" w:hanging="436"/>
        <w:rPr>
          <w:rFonts w:eastAsia="Arial" w:cs="Arial"/>
          <w:lang w:eastAsia="pt-BR"/>
        </w:rPr>
      </w:pPr>
      <w:r>
        <w:rPr>
          <w:rFonts w:eastAsia="Arial" w:cs="Arial"/>
          <w:lang w:eastAsia="pt-BR"/>
        </w:rPr>
        <w:t xml:space="preserve">Outros conteúdos obrigatórios: </w:t>
      </w:r>
    </w:p>
    <w:p w:rsidR="00243047" w:rsidRDefault="00CA3FBA" w:rsidP="00E254C6">
      <w:pPr>
        <w:numPr>
          <w:ilvl w:val="2"/>
          <w:numId w:val="73"/>
        </w:numPr>
        <w:ind w:left="709" w:right="-1" w:hanging="359"/>
        <w:rPr>
          <w:rFonts w:eastAsia="Arial" w:cs="Arial"/>
          <w:lang w:eastAsia="pt-BR"/>
        </w:rPr>
      </w:pPr>
      <w:r>
        <w:rPr>
          <w:rFonts w:eastAsia="Arial" w:cs="Arial"/>
          <w:lang w:eastAsia="pt-BR"/>
        </w:rPr>
        <w:t xml:space="preserve">Designação do número do lote e da quadra; </w:t>
      </w:r>
    </w:p>
    <w:p w:rsidR="00243047" w:rsidRDefault="00CA3FBA" w:rsidP="00E254C6">
      <w:pPr>
        <w:numPr>
          <w:ilvl w:val="2"/>
          <w:numId w:val="73"/>
        </w:numPr>
        <w:ind w:left="709" w:right="-1" w:hanging="359"/>
        <w:rPr>
          <w:rFonts w:eastAsia="Arial" w:cs="Arial"/>
          <w:lang w:eastAsia="pt-BR"/>
        </w:rPr>
      </w:pPr>
      <w:r>
        <w:rPr>
          <w:rFonts w:eastAsia="Arial" w:cs="Arial"/>
          <w:lang w:eastAsia="pt-BR"/>
        </w:rPr>
        <w:t xml:space="preserve">Designação do bairro e do logradouro público; </w:t>
      </w:r>
    </w:p>
    <w:p w:rsidR="00243047" w:rsidRDefault="00CA3FBA" w:rsidP="00E254C6">
      <w:pPr>
        <w:numPr>
          <w:ilvl w:val="2"/>
          <w:numId w:val="73"/>
        </w:numPr>
        <w:ind w:left="709" w:right="-1" w:hanging="359"/>
        <w:rPr>
          <w:rFonts w:eastAsia="Arial" w:cs="Arial"/>
          <w:lang w:eastAsia="pt-BR"/>
        </w:rPr>
      </w:pPr>
      <w:r>
        <w:rPr>
          <w:rFonts w:eastAsia="Arial" w:cs="Arial"/>
          <w:lang w:eastAsia="pt-BR"/>
        </w:rPr>
        <w:t>Carimbos em todas as pranchas, padronizados de acordo com decreto regulamentador;</w:t>
      </w:r>
    </w:p>
    <w:p w:rsidR="00243047" w:rsidRDefault="00CA3FBA" w:rsidP="00E254C6">
      <w:pPr>
        <w:numPr>
          <w:ilvl w:val="2"/>
          <w:numId w:val="73"/>
        </w:numPr>
        <w:ind w:left="709" w:right="-1" w:hanging="359"/>
        <w:rPr>
          <w:rFonts w:eastAsia="Arial" w:cs="Arial"/>
          <w:lang w:eastAsia="pt-BR"/>
        </w:rPr>
      </w:pPr>
      <w:r>
        <w:rPr>
          <w:rFonts w:eastAsia="Arial" w:cs="Arial"/>
          <w:lang w:eastAsia="pt-BR"/>
        </w:rPr>
        <w:t>Quadro de áreas com os parâmetros urbanísticos obtidos pelo projeto arquitetônico:</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Zoneamento;</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Área do terreno;</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Área construída total;</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Área computável;</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Área de projeção;</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Coeficiente de Aproveitamento Básico;</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Coeficiente de Aproveitamento por Práticas Sustentáveis;</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Coeficiente de Aproveitamento através de Outorga Onerosa;</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Coeficiente de Aproveitamento Máximo obtido;</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Taxa de Ocupação;</w:t>
      </w:r>
    </w:p>
    <w:p w:rsidR="00243047" w:rsidRDefault="00CA3FBA" w:rsidP="00E254C6">
      <w:pPr>
        <w:numPr>
          <w:ilvl w:val="0"/>
          <w:numId w:val="147"/>
        </w:numPr>
        <w:ind w:left="1069" w:right="-1"/>
        <w:contextualSpacing/>
        <w:rPr>
          <w:rFonts w:eastAsia="Arial" w:cs="Arial"/>
          <w:lang w:eastAsia="pt-BR"/>
        </w:rPr>
      </w:pPr>
      <w:r>
        <w:rPr>
          <w:rFonts w:eastAsia="Arial" w:cs="Arial"/>
          <w:lang w:eastAsia="pt-BR"/>
        </w:rPr>
        <w:t>Taxa de Permeabilidade.</w:t>
      </w:r>
    </w:p>
    <w:p w:rsidR="00243047" w:rsidRDefault="00CA3FBA" w:rsidP="00E254C6">
      <w:pPr>
        <w:numPr>
          <w:ilvl w:val="2"/>
          <w:numId w:val="73"/>
        </w:numPr>
        <w:ind w:left="709" w:right="-1" w:hanging="359"/>
        <w:rPr>
          <w:rFonts w:eastAsia="Arial" w:cs="Arial"/>
          <w:lang w:eastAsia="pt-BR"/>
        </w:rPr>
      </w:pPr>
      <w:r>
        <w:rPr>
          <w:rFonts w:eastAsia="Arial" w:cs="Arial"/>
          <w:lang w:eastAsia="pt-BR"/>
        </w:rPr>
        <w:t>No caso de reforma ou ampliação, indicação do que será demolido, construído ou conservado, de acordo com simbologia de representação gráfica conforme Norma Técnica vigente;</w:t>
      </w:r>
    </w:p>
    <w:p w:rsidR="00243047" w:rsidRDefault="00CA3FBA" w:rsidP="00E254C6">
      <w:pPr>
        <w:numPr>
          <w:ilvl w:val="0"/>
          <w:numId w:val="138"/>
        </w:numPr>
        <w:ind w:left="426" w:right="-1" w:hanging="437"/>
        <w:rPr>
          <w:rFonts w:eastAsia="Arial" w:cs="Arial"/>
          <w:lang w:eastAsia="pt-BR"/>
        </w:rPr>
      </w:pPr>
      <w:r>
        <w:rPr>
          <w:rFonts w:eastAsia="Arial" w:cs="Arial"/>
          <w:lang w:eastAsia="pt-BR"/>
        </w:rPr>
        <w:t xml:space="preserve">Projetos complementares, quando exigidos pela Prefeitura, contendo: especificações técnicas e relação de materiais a serem empregados; documentos comprobatórios de aprovação dos projetos complementares por órgãos públicos ou concessionárias responsáveis pelos serviços públicos, quando for o caso. </w:t>
      </w:r>
    </w:p>
    <w:p w:rsidR="00243047" w:rsidRDefault="00CA3FBA">
      <w:pPr>
        <w:ind w:left="360" w:right="-1"/>
        <w:jc w:val="left"/>
        <w:rPr>
          <w:rFonts w:eastAsia="Arial" w:cs="Arial"/>
          <w:lang w:eastAsia="pt-BR"/>
        </w:rPr>
      </w:pPr>
      <w:r>
        <w:rPr>
          <w:rFonts w:eastAsia="Arial" w:cs="Arial"/>
          <w:lang w:eastAsia="pt-BR"/>
        </w:rPr>
        <w:t xml:space="preserve"> </w:t>
      </w:r>
    </w:p>
    <w:p w:rsidR="00243047" w:rsidRDefault="00BE57FC">
      <w:pPr>
        <w:rPr>
          <w:b/>
          <w:bCs/>
          <w:lang w:eastAsia="pt-BR"/>
        </w:rPr>
      </w:pPr>
      <w:bookmarkStart w:id="121" w:name="_Toc10017139"/>
      <w:r>
        <w:rPr>
          <w:b/>
          <w:bCs/>
          <w:lang w:eastAsia="pt-BR"/>
        </w:rPr>
        <w:t>2</w:t>
      </w:r>
      <w:r w:rsidR="00CA3FBA">
        <w:rPr>
          <w:b/>
          <w:bCs/>
          <w:lang w:eastAsia="pt-BR"/>
        </w:rPr>
        <w:t>.3 DOCUMENTOS NECESSÁRIOS PARA REVALIDAÇÃO DE ALVARÁ DE CONSTRUÇÃO:</w:t>
      </w:r>
      <w:bookmarkEnd w:id="121"/>
      <w:r w:rsidR="00CA3FBA">
        <w:rPr>
          <w:b/>
          <w:bCs/>
          <w:lang w:eastAsia="pt-BR"/>
        </w:rPr>
        <w:t xml:space="preserve"> </w:t>
      </w:r>
    </w:p>
    <w:p w:rsidR="00243047" w:rsidRDefault="00CA3FBA" w:rsidP="00E254C6">
      <w:pPr>
        <w:numPr>
          <w:ilvl w:val="0"/>
          <w:numId w:val="74"/>
        </w:numPr>
        <w:ind w:left="371" w:right="-1"/>
        <w:contextualSpacing/>
        <w:rPr>
          <w:rFonts w:eastAsia="Arial" w:cs="Arial"/>
          <w:lang w:eastAsia="pt-BR"/>
        </w:rPr>
      </w:pPr>
      <w:r>
        <w:rPr>
          <w:rFonts w:eastAsia="Arial" w:cs="Arial"/>
          <w:lang w:eastAsia="pt-BR"/>
        </w:rPr>
        <w:t xml:space="preserve">Requerimento padrão devidamente preenchido e assinado pelo responsável técnico pela obra; </w:t>
      </w:r>
    </w:p>
    <w:p w:rsidR="00243047" w:rsidRDefault="00CA3FBA" w:rsidP="00E254C6">
      <w:pPr>
        <w:numPr>
          <w:ilvl w:val="0"/>
          <w:numId w:val="74"/>
        </w:numPr>
        <w:ind w:left="371" w:right="-1"/>
        <w:contextualSpacing/>
        <w:rPr>
          <w:rFonts w:eastAsia="Arial" w:cs="Arial"/>
          <w:lang w:eastAsia="pt-BR"/>
        </w:rPr>
      </w:pPr>
      <w:r>
        <w:rPr>
          <w:rFonts w:eastAsia="Arial" w:cs="Arial"/>
          <w:lang w:eastAsia="pt-BR"/>
        </w:rPr>
        <w:t xml:space="preserve">Cópia do alvará de construção; </w:t>
      </w:r>
    </w:p>
    <w:p w:rsidR="00243047" w:rsidRDefault="00CA3FBA" w:rsidP="00E254C6">
      <w:pPr>
        <w:numPr>
          <w:ilvl w:val="0"/>
          <w:numId w:val="74"/>
        </w:numPr>
        <w:ind w:left="371" w:right="-1"/>
        <w:contextualSpacing/>
        <w:rPr>
          <w:rFonts w:eastAsia="Arial" w:cs="Arial"/>
          <w:lang w:eastAsia="pt-BR"/>
        </w:rPr>
      </w:pPr>
      <w:r>
        <w:rPr>
          <w:rFonts w:eastAsia="Arial" w:cs="Arial"/>
          <w:lang w:eastAsia="pt-BR"/>
        </w:rPr>
        <w:t>Cópia do projeto arquitetônico aprovado;</w:t>
      </w:r>
    </w:p>
    <w:p w:rsidR="00243047" w:rsidRDefault="00CA3FBA" w:rsidP="00E254C6">
      <w:pPr>
        <w:numPr>
          <w:ilvl w:val="0"/>
          <w:numId w:val="74"/>
        </w:numPr>
        <w:ind w:left="371" w:right="-1"/>
        <w:rPr>
          <w:rFonts w:eastAsia="Arial" w:cs="Arial"/>
          <w:lang w:eastAsia="pt-BR"/>
        </w:rPr>
      </w:pPr>
      <w:r>
        <w:rPr>
          <w:rFonts w:eastAsia="Arial" w:cs="Arial"/>
          <w:lang w:eastAsia="pt-BR"/>
        </w:rPr>
        <w:t>Certidão de registro do terreno atualizado em até 6 (seis) meses.</w:t>
      </w:r>
    </w:p>
    <w:p w:rsidR="00243047" w:rsidRDefault="00243047">
      <w:pPr>
        <w:ind w:right="-1" w:firstLine="45"/>
        <w:jc w:val="left"/>
        <w:rPr>
          <w:rFonts w:eastAsia="Arial" w:cs="Arial"/>
          <w:lang w:eastAsia="pt-BR"/>
        </w:rPr>
      </w:pPr>
    </w:p>
    <w:p w:rsidR="00243047" w:rsidRDefault="00CA3FBA">
      <w:pPr>
        <w:rPr>
          <w:b/>
          <w:bCs/>
          <w:lang w:eastAsia="pt-BR"/>
        </w:rPr>
      </w:pPr>
      <w:bookmarkStart w:id="122" w:name="_Toc10017140"/>
      <w:r>
        <w:rPr>
          <w:b/>
          <w:bCs/>
          <w:lang w:eastAsia="pt-BR"/>
        </w:rPr>
        <w:t>2.4 DOCUMENTOS NECESSÁRIOS PARA OBTENÇÃO DE ALVARÁ DE DEMOLIÇÃO</w:t>
      </w:r>
      <w:bookmarkEnd w:id="122"/>
      <w:r>
        <w:rPr>
          <w:b/>
          <w:bCs/>
          <w:lang w:eastAsia="pt-BR"/>
        </w:rPr>
        <w:t xml:space="preserve"> </w:t>
      </w:r>
    </w:p>
    <w:p w:rsidR="00243047" w:rsidRDefault="00CA3FBA" w:rsidP="00E254C6">
      <w:pPr>
        <w:numPr>
          <w:ilvl w:val="0"/>
          <w:numId w:val="75"/>
        </w:numPr>
        <w:ind w:left="371" w:right="-1"/>
        <w:contextualSpacing/>
        <w:rPr>
          <w:rFonts w:eastAsia="Arial" w:cs="Arial"/>
          <w:lang w:eastAsia="pt-BR"/>
        </w:rPr>
      </w:pPr>
      <w:r>
        <w:rPr>
          <w:rFonts w:eastAsia="Arial" w:cs="Arial"/>
          <w:lang w:eastAsia="pt-BR"/>
        </w:rPr>
        <w:t xml:space="preserve">Requerimento padrão solicitando a abertura do processo, devidamente preenchido e assinado pelo proprietário, contendo: </w:t>
      </w:r>
    </w:p>
    <w:p w:rsidR="00243047" w:rsidRDefault="00CA3FBA" w:rsidP="00E254C6">
      <w:pPr>
        <w:numPr>
          <w:ilvl w:val="0"/>
          <w:numId w:val="148"/>
        </w:numPr>
        <w:ind w:right="-1"/>
        <w:contextualSpacing/>
        <w:rPr>
          <w:rFonts w:eastAsia="Arial" w:cs="Arial"/>
          <w:lang w:eastAsia="pt-BR"/>
        </w:rPr>
      </w:pPr>
      <w:r>
        <w:rPr>
          <w:rFonts w:eastAsia="Arial" w:cs="Arial"/>
          <w:lang w:eastAsia="pt-BR"/>
        </w:rPr>
        <w:t xml:space="preserve">Identificação do responsável técnico da obra </w:t>
      </w:r>
    </w:p>
    <w:p w:rsidR="00243047" w:rsidRDefault="00CA3FBA" w:rsidP="00E254C6">
      <w:pPr>
        <w:numPr>
          <w:ilvl w:val="0"/>
          <w:numId w:val="148"/>
        </w:numPr>
        <w:ind w:right="-1"/>
        <w:contextualSpacing/>
        <w:rPr>
          <w:rFonts w:eastAsia="Arial" w:cs="Arial"/>
          <w:lang w:eastAsia="pt-BR"/>
        </w:rPr>
      </w:pPr>
      <w:r>
        <w:rPr>
          <w:rFonts w:eastAsia="Arial" w:cs="Arial"/>
          <w:lang w:eastAsia="pt-BR"/>
        </w:rPr>
        <w:t xml:space="preserve">Identificação do proprietário do imóvel; </w:t>
      </w:r>
    </w:p>
    <w:p w:rsidR="00243047" w:rsidRDefault="00CA3FBA" w:rsidP="00E254C6">
      <w:pPr>
        <w:numPr>
          <w:ilvl w:val="0"/>
          <w:numId w:val="148"/>
        </w:numPr>
        <w:ind w:right="-1"/>
        <w:contextualSpacing/>
        <w:rPr>
          <w:rFonts w:eastAsia="Arial" w:cs="Arial"/>
          <w:lang w:eastAsia="pt-BR"/>
        </w:rPr>
      </w:pPr>
      <w:r>
        <w:rPr>
          <w:rFonts w:eastAsia="Arial" w:cs="Arial"/>
          <w:lang w:eastAsia="pt-BR"/>
        </w:rPr>
        <w:t>Localização exata do imóvel.</w:t>
      </w:r>
    </w:p>
    <w:p w:rsidR="00243047" w:rsidRDefault="00CA3FBA" w:rsidP="00E254C6">
      <w:pPr>
        <w:numPr>
          <w:ilvl w:val="0"/>
          <w:numId w:val="75"/>
        </w:numPr>
        <w:ind w:left="371" w:right="-1"/>
        <w:contextualSpacing/>
        <w:rPr>
          <w:rFonts w:eastAsia="Arial" w:cs="Arial"/>
          <w:lang w:eastAsia="pt-BR"/>
        </w:rPr>
      </w:pPr>
      <w:r>
        <w:rPr>
          <w:rFonts w:eastAsia="Arial" w:cs="Arial"/>
          <w:lang w:eastAsia="pt-BR"/>
        </w:rPr>
        <w:t>Planta de implantação do imóvel a ser demolido com área quadrada total, cotada e devidamente hachurada, conforme norma técnica vigente;</w:t>
      </w:r>
    </w:p>
    <w:p w:rsidR="00243047" w:rsidRDefault="00CA3FBA" w:rsidP="00E254C6">
      <w:pPr>
        <w:numPr>
          <w:ilvl w:val="0"/>
          <w:numId w:val="75"/>
        </w:numPr>
        <w:ind w:left="371" w:right="-1"/>
        <w:contextualSpacing/>
        <w:rPr>
          <w:rFonts w:eastAsia="Arial" w:cs="Arial"/>
          <w:lang w:eastAsia="pt-BR"/>
        </w:rPr>
      </w:pPr>
      <w:r>
        <w:rPr>
          <w:rFonts w:eastAsia="Arial" w:cs="Arial"/>
          <w:lang w:eastAsia="pt-BR"/>
        </w:rPr>
        <w:t xml:space="preserve">RRT do CAU ou ART do CREA referente à obra de demolição, quitado e assinado; </w:t>
      </w:r>
    </w:p>
    <w:p w:rsidR="00243047" w:rsidRDefault="00CA3FBA" w:rsidP="00E254C6">
      <w:pPr>
        <w:numPr>
          <w:ilvl w:val="0"/>
          <w:numId w:val="75"/>
        </w:numPr>
        <w:ind w:left="371" w:right="-1"/>
        <w:rPr>
          <w:rFonts w:eastAsia="Arial" w:cs="Arial"/>
          <w:lang w:eastAsia="pt-BR"/>
        </w:rPr>
      </w:pPr>
      <w:r>
        <w:rPr>
          <w:rFonts w:eastAsia="Arial" w:cs="Arial"/>
          <w:lang w:eastAsia="pt-BR"/>
        </w:rPr>
        <w:t xml:space="preserve">Certidão de registro do terreno atualizado em até 6 (seis) meses; </w:t>
      </w:r>
    </w:p>
    <w:p w:rsidR="00243047" w:rsidRDefault="00CA3FBA" w:rsidP="00E254C6">
      <w:pPr>
        <w:numPr>
          <w:ilvl w:val="0"/>
          <w:numId w:val="75"/>
        </w:numPr>
        <w:ind w:left="371" w:right="-1"/>
        <w:contextualSpacing/>
        <w:rPr>
          <w:rFonts w:eastAsia="Arial" w:cs="Arial"/>
          <w:lang w:eastAsia="pt-BR"/>
        </w:rPr>
      </w:pPr>
      <w:r>
        <w:rPr>
          <w:rFonts w:eastAsia="Arial" w:cs="Arial"/>
          <w:lang w:eastAsia="pt-BR"/>
        </w:rPr>
        <w:t>Indicação da destinação dos entulhos resultantes da demolição.</w:t>
      </w:r>
    </w:p>
    <w:p w:rsidR="00243047" w:rsidRDefault="00CA3FBA">
      <w:pPr>
        <w:ind w:right="-1"/>
        <w:jc w:val="left"/>
        <w:rPr>
          <w:rFonts w:eastAsia="Arial" w:cs="Arial"/>
          <w:lang w:eastAsia="pt-BR"/>
        </w:rPr>
      </w:pPr>
      <w:r>
        <w:rPr>
          <w:rFonts w:eastAsia="Arial" w:cs="Arial"/>
          <w:lang w:eastAsia="pt-BR"/>
        </w:rPr>
        <w:t xml:space="preserve"> </w:t>
      </w:r>
    </w:p>
    <w:p w:rsidR="00243047" w:rsidRDefault="00CA3FBA">
      <w:pPr>
        <w:rPr>
          <w:b/>
          <w:bCs/>
          <w:lang w:eastAsia="pt-BR"/>
        </w:rPr>
      </w:pPr>
      <w:bookmarkStart w:id="123" w:name="_Toc10017141"/>
      <w:r>
        <w:rPr>
          <w:b/>
          <w:bCs/>
          <w:lang w:eastAsia="pt-BR"/>
        </w:rPr>
        <w:t xml:space="preserve">2.5 DOCUMENTOS NECESSÁRIOS PARA OBTENÇÃO DE ALVARÁ DE </w:t>
      </w:r>
      <w:r w:rsidRPr="007B15B9">
        <w:rPr>
          <w:b/>
          <w:bCs/>
          <w:color w:val="000000" w:themeColor="text1"/>
          <w:lang w:eastAsia="pt-BR"/>
        </w:rPr>
        <w:t>RECONSTRUÇÃO</w:t>
      </w:r>
      <w:r w:rsidR="007B15B9" w:rsidRPr="007B15B9">
        <w:rPr>
          <w:b/>
          <w:bCs/>
          <w:color w:val="000000" w:themeColor="text1"/>
          <w:lang w:eastAsia="pt-BR"/>
        </w:rPr>
        <w:t xml:space="preserve"> E REFORMA</w:t>
      </w:r>
      <w:r w:rsidRPr="007B15B9">
        <w:rPr>
          <w:b/>
          <w:bCs/>
          <w:color w:val="000000" w:themeColor="text1"/>
          <w:lang w:eastAsia="pt-BR"/>
        </w:rPr>
        <w:t>:</w:t>
      </w:r>
      <w:bookmarkEnd w:id="123"/>
      <w:r w:rsidRPr="007B15B9">
        <w:rPr>
          <w:b/>
          <w:bCs/>
          <w:color w:val="000000" w:themeColor="text1"/>
          <w:lang w:eastAsia="pt-BR"/>
        </w:rPr>
        <w:t xml:space="preserve"> </w:t>
      </w:r>
    </w:p>
    <w:p w:rsidR="00243047" w:rsidRDefault="00CA3FBA" w:rsidP="00E254C6">
      <w:pPr>
        <w:numPr>
          <w:ilvl w:val="0"/>
          <w:numId w:val="76"/>
        </w:numPr>
        <w:ind w:left="371" w:right="-1"/>
        <w:contextualSpacing/>
        <w:rPr>
          <w:rFonts w:eastAsia="Arial" w:cs="Arial"/>
          <w:lang w:eastAsia="pt-BR"/>
        </w:rPr>
      </w:pPr>
      <w:r>
        <w:rPr>
          <w:rFonts w:eastAsia="Arial" w:cs="Arial"/>
          <w:lang w:eastAsia="pt-BR"/>
        </w:rPr>
        <w:t xml:space="preserve">Requerimento padrão solicitando a abertura do processo, devidamente preenchido e assinado pelo proprietário, contendo: </w:t>
      </w:r>
    </w:p>
    <w:p w:rsidR="00243047" w:rsidRDefault="00CA3FBA" w:rsidP="00E254C6">
      <w:pPr>
        <w:numPr>
          <w:ilvl w:val="0"/>
          <w:numId w:val="149"/>
        </w:numPr>
        <w:ind w:right="-1"/>
        <w:contextualSpacing/>
        <w:rPr>
          <w:rFonts w:eastAsia="Arial" w:cs="Arial"/>
          <w:lang w:eastAsia="pt-BR"/>
        </w:rPr>
      </w:pPr>
      <w:r>
        <w:rPr>
          <w:rFonts w:eastAsia="Arial" w:cs="Arial"/>
          <w:lang w:eastAsia="pt-BR"/>
        </w:rPr>
        <w:t>Identificação do responsável técnico da obra e do proprietário do imóvel;</w:t>
      </w:r>
    </w:p>
    <w:p w:rsidR="00243047" w:rsidRDefault="00CA3FBA" w:rsidP="00E254C6">
      <w:pPr>
        <w:numPr>
          <w:ilvl w:val="0"/>
          <w:numId w:val="149"/>
        </w:numPr>
        <w:ind w:right="-1"/>
        <w:contextualSpacing/>
        <w:rPr>
          <w:rFonts w:eastAsia="Arial" w:cs="Arial"/>
          <w:lang w:eastAsia="pt-BR"/>
        </w:rPr>
      </w:pPr>
      <w:r>
        <w:rPr>
          <w:rFonts w:eastAsia="Arial" w:cs="Arial"/>
          <w:lang w:eastAsia="pt-BR"/>
        </w:rPr>
        <w:t>Localização exata do imóvel.</w:t>
      </w:r>
    </w:p>
    <w:p w:rsidR="00243047" w:rsidRDefault="00CA3FBA" w:rsidP="00E254C6">
      <w:pPr>
        <w:numPr>
          <w:ilvl w:val="0"/>
          <w:numId w:val="76"/>
        </w:numPr>
        <w:ind w:left="371" w:right="-1"/>
        <w:contextualSpacing/>
        <w:rPr>
          <w:rFonts w:eastAsia="Arial" w:cs="Arial"/>
          <w:lang w:eastAsia="pt-BR"/>
        </w:rPr>
      </w:pPr>
      <w:r>
        <w:rPr>
          <w:rFonts w:eastAsia="Arial" w:cs="Arial"/>
          <w:lang w:eastAsia="pt-BR"/>
        </w:rPr>
        <w:t>Planta de locação, conforme norma técnica vigente;</w:t>
      </w:r>
    </w:p>
    <w:p w:rsidR="00243047" w:rsidRDefault="00CA3FBA" w:rsidP="00E254C6">
      <w:pPr>
        <w:numPr>
          <w:ilvl w:val="0"/>
          <w:numId w:val="76"/>
        </w:numPr>
        <w:ind w:left="371" w:right="-1"/>
        <w:contextualSpacing/>
        <w:rPr>
          <w:rFonts w:eastAsia="Arial" w:cs="Arial"/>
          <w:lang w:eastAsia="pt-BR"/>
        </w:rPr>
      </w:pPr>
      <w:r>
        <w:rPr>
          <w:rFonts w:eastAsia="Arial" w:cs="Arial"/>
          <w:lang w:eastAsia="pt-BR"/>
        </w:rPr>
        <w:t xml:space="preserve">Projeto aprovado, quando houver; </w:t>
      </w:r>
    </w:p>
    <w:p w:rsidR="00243047" w:rsidRDefault="00CA3FBA" w:rsidP="00E254C6">
      <w:pPr>
        <w:numPr>
          <w:ilvl w:val="0"/>
          <w:numId w:val="76"/>
        </w:numPr>
        <w:ind w:left="371" w:right="-1"/>
        <w:contextualSpacing/>
        <w:rPr>
          <w:rFonts w:eastAsia="Arial" w:cs="Arial"/>
          <w:lang w:eastAsia="pt-BR"/>
        </w:rPr>
      </w:pPr>
      <w:r>
        <w:rPr>
          <w:rFonts w:eastAsia="Arial" w:cs="Arial"/>
          <w:lang w:eastAsia="pt-BR"/>
        </w:rPr>
        <w:t xml:space="preserve">RRT do CAU ou ART do CREA referente à obra de reconstrução, quitado e assinado; </w:t>
      </w:r>
    </w:p>
    <w:p w:rsidR="00243047" w:rsidRDefault="00CA3FBA" w:rsidP="00E254C6">
      <w:pPr>
        <w:numPr>
          <w:ilvl w:val="0"/>
          <w:numId w:val="76"/>
        </w:numPr>
        <w:ind w:left="371" w:right="-1"/>
        <w:rPr>
          <w:rFonts w:eastAsia="Arial" w:cs="Arial"/>
          <w:lang w:eastAsia="pt-BR"/>
        </w:rPr>
      </w:pPr>
      <w:r>
        <w:rPr>
          <w:rFonts w:eastAsia="Arial" w:cs="Arial"/>
          <w:lang w:eastAsia="pt-BR"/>
        </w:rPr>
        <w:t>Certidão de registro do terreno atualizado em até 6 (seis) meses.</w:t>
      </w:r>
    </w:p>
    <w:p w:rsidR="00243047" w:rsidRDefault="00243047">
      <w:pPr>
        <w:ind w:right="-1"/>
        <w:jc w:val="left"/>
        <w:rPr>
          <w:rFonts w:eastAsia="Arial" w:cs="Arial"/>
          <w:lang w:eastAsia="pt-BR"/>
        </w:rPr>
      </w:pPr>
    </w:p>
    <w:p w:rsidR="00243047" w:rsidRDefault="00CA3FBA">
      <w:pPr>
        <w:rPr>
          <w:b/>
          <w:bCs/>
          <w:lang w:eastAsia="pt-BR"/>
        </w:rPr>
      </w:pPr>
      <w:bookmarkStart w:id="124" w:name="_Toc10017142"/>
      <w:r>
        <w:rPr>
          <w:b/>
          <w:bCs/>
          <w:lang w:eastAsia="pt-BR"/>
        </w:rPr>
        <w:t>2.6 DOCUMENTOS NECESSÁRIOS PARA COMUNICAÇÃO DE INÍCIO DE OBRA:</w:t>
      </w:r>
      <w:bookmarkEnd w:id="124"/>
      <w:r>
        <w:rPr>
          <w:b/>
          <w:bCs/>
          <w:lang w:eastAsia="pt-BR"/>
        </w:rPr>
        <w:t xml:space="preserve"> </w:t>
      </w:r>
    </w:p>
    <w:p w:rsidR="00243047" w:rsidRDefault="00CA3FBA" w:rsidP="00E254C6">
      <w:pPr>
        <w:numPr>
          <w:ilvl w:val="0"/>
          <w:numId w:val="77"/>
        </w:numPr>
        <w:ind w:left="371" w:right="-1"/>
        <w:rPr>
          <w:rFonts w:eastAsia="Arial" w:cs="Arial"/>
          <w:lang w:eastAsia="pt-BR"/>
        </w:rPr>
      </w:pPr>
      <w:r>
        <w:rPr>
          <w:rFonts w:eastAsia="Arial" w:cs="Arial"/>
          <w:lang w:eastAsia="pt-BR"/>
        </w:rPr>
        <w:t xml:space="preserve">Formulário padrão de comunicação de início de obra devidamente preenchido e assinado pelo responsável técnico pela obra; </w:t>
      </w:r>
    </w:p>
    <w:p w:rsidR="00243047" w:rsidRDefault="00CA3FBA" w:rsidP="00E254C6">
      <w:pPr>
        <w:numPr>
          <w:ilvl w:val="0"/>
          <w:numId w:val="77"/>
        </w:numPr>
        <w:ind w:left="371" w:right="-1"/>
        <w:rPr>
          <w:rFonts w:eastAsia="Arial" w:cs="Arial"/>
          <w:lang w:eastAsia="pt-BR"/>
        </w:rPr>
      </w:pPr>
      <w:r>
        <w:rPr>
          <w:rFonts w:eastAsia="Arial" w:cs="Arial"/>
          <w:lang w:eastAsia="pt-BR"/>
        </w:rPr>
        <w:t xml:space="preserve">Certidão de registro do terreno atualizado em até 6 (seis) meses; </w:t>
      </w:r>
    </w:p>
    <w:p w:rsidR="00243047" w:rsidRDefault="00CA3FBA" w:rsidP="00E254C6">
      <w:pPr>
        <w:numPr>
          <w:ilvl w:val="0"/>
          <w:numId w:val="77"/>
        </w:numPr>
        <w:ind w:left="371" w:right="-1"/>
        <w:rPr>
          <w:rFonts w:eastAsia="Arial" w:cs="Arial"/>
          <w:lang w:eastAsia="pt-BR"/>
        </w:rPr>
      </w:pPr>
      <w:r>
        <w:rPr>
          <w:rFonts w:eastAsia="Arial" w:cs="Arial"/>
          <w:lang w:eastAsia="pt-BR"/>
        </w:rPr>
        <w:t xml:space="preserve">Alvará de construção dentro do prazo de validade; </w:t>
      </w:r>
    </w:p>
    <w:p w:rsidR="00243047" w:rsidRDefault="00CA3FBA" w:rsidP="00E254C6">
      <w:pPr>
        <w:numPr>
          <w:ilvl w:val="0"/>
          <w:numId w:val="77"/>
        </w:numPr>
        <w:ind w:left="371" w:right="-1"/>
        <w:rPr>
          <w:rFonts w:eastAsia="Arial" w:cs="Arial"/>
          <w:lang w:eastAsia="pt-BR"/>
        </w:rPr>
      </w:pPr>
      <w:r>
        <w:rPr>
          <w:rFonts w:eastAsia="Arial" w:cs="Arial"/>
          <w:lang w:eastAsia="pt-BR"/>
        </w:rPr>
        <w:t>RRT do CAU ou ART do CREA referente à obra.</w:t>
      </w:r>
    </w:p>
    <w:p w:rsidR="00243047" w:rsidRDefault="00243047">
      <w:pPr>
        <w:ind w:right="-1"/>
        <w:jc w:val="left"/>
        <w:rPr>
          <w:rFonts w:eastAsia="Arial" w:cs="Arial"/>
          <w:lang w:eastAsia="pt-BR"/>
        </w:rPr>
      </w:pPr>
    </w:p>
    <w:p w:rsidR="00243047" w:rsidRDefault="00CA3FBA">
      <w:pPr>
        <w:rPr>
          <w:b/>
          <w:bCs/>
          <w:lang w:eastAsia="pt-BR"/>
        </w:rPr>
      </w:pPr>
      <w:bookmarkStart w:id="125" w:name="_Toc10017143"/>
      <w:r>
        <w:rPr>
          <w:b/>
          <w:bCs/>
          <w:lang w:eastAsia="pt-BR"/>
        </w:rPr>
        <w:t>2.7 DOCUMENTOS NECESSÁRIOS PARA OBTENÇÃO DA CERTIDÃO DE HABITE-SE</w:t>
      </w:r>
      <w:bookmarkEnd w:id="125"/>
    </w:p>
    <w:p w:rsidR="00243047" w:rsidRDefault="00CA3FBA" w:rsidP="00E254C6">
      <w:pPr>
        <w:numPr>
          <w:ilvl w:val="0"/>
          <w:numId w:val="78"/>
        </w:numPr>
        <w:ind w:left="360" w:right="-1"/>
        <w:contextualSpacing/>
        <w:rPr>
          <w:rFonts w:eastAsia="Arial" w:cs="Arial"/>
          <w:lang w:eastAsia="pt-BR"/>
        </w:rPr>
      </w:pPr>
      <w:r>
        <w:rPr>
          <w:rFonts w:eastAsia="Arial" w:cs="Arial"/>
          <w:lang w:eastAsia="pt-BR"/>
        </w:rPr>
        <w:t xml:space="preserve">Requerimento de vistoria assinado pelo proprietário e pelo responsável técnico pela obra, acompanhado das chaves da edificação quando for o caso; </w:t>
      </w:r>
    </w:p>
    <w:p w:rsidR="00243047" w:rsidRDefault="00CA3FBA" w:rsidP="00E254C6">
      <w:pPr>
        <w:numPr>
          <w:ilvl w:val="0"/>
          <w:numId w:val="78"/>
        </w:numPr>
        <w:ind w:left="360" w:right="-1"/>
        <w:contextualSpacing/>
        <w:rPr>
          <w:rFonts w:eastAsia="Arial" w:cs="Arial"/>
          <w:lang w:eastAsia="pt-BR"/>
        </w:rPr>
      </w:pPr>
      <w:r>
        <w:rPr>
          <w:rFonts w:eastAsia="Arial" w:cs="Arial"/>
          <w:lang w:eastAsia="pt-BR"/>
        </w:rPr>
        <w:t xml:space="preserve">Projeto aprovado e respectivo alvará de construção; </w:t>
      </w:r>
    </w:p>
    <w:p w:rsidR="00243047" w:rsidRDefault="00CA3FBA" w:rsidP="00E254C6">
      <w:pPr>
        <w:numPr>
          <w:ilvl w:val="0"/>
          <w:numId w:val="78"/>
        </w:numPr>
        <w:ind w:left="360" w:right="-1"/>
        <w:contextualSpacing/>
        <w:rPr>
          <w:rFonts w:eastAsia="Arial" w:cs="Arial"/>
          <w:lang w:eastAsia="pt-BR"/>
        </w:rPr>
      </w:pPr>
      <w:r>
        <w:rPr>
          <w:rFonts w:eastAsia="Arial" w:cs="Arial"/>
          <w:lang w:eastAsia="pt-BR"/>
        </w:rPr>
        <w:t xml:space="preserve">Carta de entrega dos elevadores, quando houver, fornecida pela firma instaladora; </w:t>
      </w:r>
    </w:p>
    <w:p w:rsidR="00243047" w:rsidRDefault="00CA3FBA" w:rsidP="00E254C6">
      <w:pPr>
        <w:numPr>
          <w:ilvl w:val="0"/>
          <w:numId w:val="78"/>
        </w:numPr>
        <w:ind w:left="371" w:right="-1"/>
        <w:rPr>
          <w:rFonts w:eastAsia="Arial" w:cs="Arial"/>
          <w:lang w:eastAsia="pt-BR"/>
        </w:rPr>
      </w:pPr>
      <w:r>
        <w:rPr>
          <w:rFonts w:eastAsia="Arial" w:cs="Arial"/>
          <w:lang w:eastAsia="pt-BR"/>
        </w:rPr>
        <w:t xml:space="preserve">Certidão de registro do terreno atualizado em até 60 (sessenta) dias; </w:t>
      </w:r>
    </w:p>
    <w:p w:rsidR="00243047" w:rsidRDefault="00CA3FBA">
      <w:pPr>
        <w:ind w:right="-1"/>
        <w:jc w:val="left"/>
        <w:rPr>
          <w:rFonts w:eastAsia="Arial" w:cs="Arial"/>
          <w:lang w:eastAsia="pt-BR"/>
        </w:rPr>
      </w:pPr>
      <w:r>
        <w:rPr>
          <w:rFonts w:eastAsia="Arial" w:cs="Arial"/>
          <w:lang w:eastAsia="pt-BR"/>
        </w:rPr>
        <w:t xml:space="preserve"> </w:t>
      </w:r>
    </w:p>
    <w:p w:rsidR="00243047" w:rsidRDefault="00CA3FBA">
      <w:pPr>
        <w:spacing w:after="117" w:line="259" w:lineRule="auto"/>
        <w:jc w:val="left"/>
        <w:rPr>
          <w:rFonts w:eastAsia="Arial" w:cs="Arial"/>
          <w:lang w:eastAsia="pt-BR"/>
        </w:rPr>
      </w:pPr>
      <w:r>
        <w:rPr>
          <w:rFonts w:eastAsia="Arial" w:cs="Arial"/>
          <w:lang w:eastAsia="pt-BR"/>
        </w:rPr>
        <w:t xml:space="preserve"> </w:t>
      </w:r>
    </w:p>
    <w:p w:rsidR="00243047" w:rsidRDefault="00CA3FBA">
      <w:pPr>
        <w:rPr>
          <w:rFonts w:eastAsia="Arial" w:cs="Arial"/>
          <w:lang w:eastAsia="pt-BR"/>
        </w:rPr>
      </w:pPr>
      <w:r>
        <w:br w:type="page"/>
      </w:r>
    </w:p>
    <w:p w:rsidR="00243047" w:rsidRDefault="00CA3FBA" w:rsidP="00811C43">
      <w:pPr>
        <w:pStyle w:val="Ttulo1"/>
        <w:numPr>
          <w:ilvl w:val="0"/>
          <w:numId w:val="0"/>
        </w:numPr>
        <w:rPr>
          <w:lang w:eastAsia="pt-BR"/>
        </w:rPr>
      </w:pPr>
      <w:bookmarkStart w:id="126" w:name="_Toc10017146"/>
      <w:bookmarkStart w:id="127" w:name="_Toc115102460"/>
      <w:r>
        <w:t xml:space="preserve">ANEXO 3 </w:t>
      </w:r>
      <w:r>
        <w:rPr>
          <w:lang w:eastAsia="pt-BR"/>
        </w:rPr>
        <w:t>– ARI - DECLARAÇÃO DE RESPONSABILIDADE PELO CUMPRIMENTO DA LEGISLAÇÃO APLICÁVEL AO PROJETO ARQUITETÔNICO</w:t>
      </w:r>
      <w:bookmarkEnd w:id="126"/>
      <w:bookmarkEnd w:id="127"/>
    </w:p>
    <w:p w:rsidR="00243047" w:rsidRDefault="00243047">
      <w:pPr>
        <w:rPr>
          <w:rFonts w:eastAsia="Arial" w:cs="Arial"/>
          <w:sz w:val="24"/>
          <w:lang w:eastAsia="pt-BR"/>
        </w:rPr>
      </w:pPr>
    </w:p>
    <w:p w:rsidR="00243047" w:rsidRDefault="00243047">
      <w:pPr>
        <w:rPr>
          <w:rFonts w:eastAsia="Arial" w:cs="Arial"/>
          <w:sz w:val="24"/>
          <w:lang w:eastAsia="pt-BR"/>
        </w:rPr>
      </w:pPr>
    </w:p>
    <w:p w:rsidR="00243047" w:rsidRDefault="00CA3FBA">
      <w:pPr>
        <w:jc w:val="left"/>
        <w:rPr>
          <w:rFonts w:eastAsia="Arial" w:cs="Arial"/>
          <w:sz w:val="24"/>
          <w:lang w:eastAsia="pt-BR"/>
        </w:rPr>
      </w:pPr>
      <w:r>
        <w:rPr>
          <w:noProof/>
          <w:lang w:eastAsia="pt-BR"/>
        </w:rPr>
        <w:drawing>
          <wp:inline distT="0" distB="0" distL="0" distR="0" wp14:anchorId="1B8A18FA" wp14:editId="1BECFF4C">
            <wp:extent cx="5753100" cy="6324600"/>
            <wp:effectExtent l="0" t="0" r="0" b="0"/>
            <wp:docPr id="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6"/>
                    <pic:cNvPicPr>
                      <a:picLocks noChangeAspect="1" noChangeArrowheads="1"/>
                    </pic:cNvPicPr>
                  </pic:nvPicPr>
                  <pic:blipFill>
                    <a:blip r:embed="rId14"/>
                    <a:stretch>
                      <a:fillRect/>
                    </a:stretch>
                  </pic:blipFill>
                  <pic:spPr bwMode="auto">
                    <a:xfrm>
                      <a:off x="0" y="0"/>
                      <a:ext cx="5753100" cy="6324600"/>
                    </a:xfrm>
                    <a:prstGeom prst="rect">
                      <a:avLst/>
                    </a:prstGeom>
                  </pic:spPr>
                </pic:pic>
              </a:graphicData>
            </a:graphic>
          </wp:inline>
        </w:drawing>
      </w:r>
      <w:r>
        <w:br w:type="page"/>
      </w:r>
    </w:p>
    <w:p w:rsidR="00243047" w:rsidRDefault="00CA3FBA" w:rsidP="00811C43">
      <w:pPr>
        <w:pStyle w:val="Ttulo1"/>
        <w:numPr>
          <w:ilvl w:val="0"/>
          <w:numId w:val="0"/>
        </w:numPr>
        <w:ind w:left="432"/>
        <w:rPr>
          <w:lang w:eastAsia="pt-BR"/>
        </w:rPr>
      </w:pPr>
      <w:bookmarkStart w:id="128" w:name="_Toc115102461"/>
      <w:r>
        <w:t>ANEXO 4</w:t>
      </w:r>
      <w:r w:rsidR="00811C43">
        <w:t xml:space="preserve"> </w:t>
      </w:r>
      <w:r>
        <w:rPr>
          <w:lang w:eastAsia="pt-BR"/>
        </w:rPr>
        <w:t>– DECLARAÇÃO DE MOVIMENTAÇÃO DE TERRA</w:t>
      </w:r>
      <w:bookmarkEnd w:id="128"/>
    </w:p>
    <w:p w:rsidR="00243047" w:rsidRDefault="00243047">
      <w:pPr>
        <w:keepNext/>
        <w:jc w:val="center"/>
        <w:rPr>
          <w:rFonts w:eastAsia="Arial" w:cs="Arial"/>
          <w:b/>
          <w:lang w:eastAsia="pt-BR"/>
        </w:rPr>
      </w:pPr>
    </w:p>
    <w:p w:rsidR="00243047" w:rsidRDefault="00CA3FBA">
      <w:pPr>
        <w:rPr>
          <w:rFonts w:eastAsia="Arial" w:cs="Arial"/>
          <w:b/>
          <w:lang w:eastAsia="pt-BR"/>
        </w:rPr>
      </w:pPr>
      <w:r>
        <w:rPr>
          <w:noProof/>
          <w:lang w:eastAsia="pt-BR"/>
        </w:rPr>
        <w:drawing>
          <wp:inline distT="0" distB="0" distL="0" distR="0" wp14:anchorId="6E0ABD3B" wp14:editId="2D0A6A3C">
            <wp:extent cx="5753100" cy="6305550"/>
            <wp:effectExtent l="0" t="0" r="0" b="0"/>
            <wp:docPr id="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7"/>
                    <pic:cNvPicPr>
                      <a:picLocks noChangeAspect="1" noChangeArrowheads="1"/>
                    </pic:cNvPicPr>
                  </pic:nvPicPr>
                  <pic:blipFill>
                    <a:blip r:embed="rId15"/>
                    <a:stretch>
                      <a:fillRect/>
                    </a:stretch>
                  </pic:blipFill>
                  <pic:spPr bwMode="auto">
                    <a:xfrm>
                      <a:off x="0" y="0"/>
                      <a:ext cx="5753100" cy="6305550"/>
                    </a:xfrm>
                    <a:prstGeom prst="rect">
                      <a:avLst/>
                    </a:prstGeom>
                  </pic:spPr>
                </pic:pic>
              </a:graphicData>
            </a:graphic>
          </wp:inline>
        </w:drawing>
      </w:r>
    </w:p>
    <w:p w:rsidR="00243047" w:rsidRDefault="00CA3FBA">
      <w:pPr>
        <w:rPr>
          <w:rFonts w:eastAsia="Arial" w:cs="Arial"/>
          <w:b/>
          <w:lang w:eastAsia="pt-BR"/>
        </w:rPr>
      </w:pPr>
      <w:r>
        <w:br w:type="page"/>
      </w:r>
    </w:p>
    <w:p w:rsidR="00243047" w:rsidRDefault="00CA3FBA" w:rsidP="00811C43">
      <w:pPr>
        <w:pStyle w:val="Ttulo1"/>
        <w:numPr>
          <w:ilvl w:val="0"/>
          <w:numId w:val="0"/>
        </w:numPr>
        <w:rPr>
          <w:bCs/>
          <w:sz w:val="36"/>
        </w:rPr>
      </w:pPr>
      <w:bookmarkStart w:id="129" w:name="_Toc115102462"/>
      <w:r>
        <w:rPr>
          <w:lang w:eastAsia="pt-BR"/>
        </w:rPr>
        <w:t>ANEXO</w:t>
      </w:r>
      <w:r w:rsidR="00BE57FC">
        <w:t xml:space="preserve"> 5</w:t>
      </w:r>
      <w:r>
        <w:t xml:space="preserve">- TERMO DE COMPROMISSO QUANTO A OBRIGATORIEDADE DE UTILIZAÇÃO DE MADEIRA LEGAL NAS OBRAS – USO DE MADEIRA COM DOCUMENTO DE </w:t>
      </w:r>
      <w:r>
        <w:rPr>
          <w:lang w:eastAsia="pt-BR"/>
        </w:rPr>
        <w:t>ORIGEM</w:t>
      </w:r>
      <w:r>
        <w:t xml:space="preserve"> FLORESTAL (DOF)</w:t>
      </w:r>
      <w:bookmarkEnd w:id="129"/>
    </w:p>
    <w:p w:rsidR="00243047" w:rsidRDefault="00243047">
      <w:pPr>
        <w:rPr>
          <w:b/>
          <w:bCs/>
          <w:sz w:val="36"/>
          <w:szCs w:val="32"/>
        </w:rPr>
      </w:pPr>
    </w:p>
    <w:p w:rsidR="00243047" w:rsidRDefault="00CA3FBA">
      <w:pPr>
        <w:pStyle w:val="Legenda"/>
        <w:rPr>
          <w:lang w:eastAsia="pt-BR"/>
        </w:rPr>
      </w:pPr>
      <w:r>
        <w:rPr>
          <w:noProof/>
          <w:lang w:eastAsia="pt-BR"/>
        </w:rPr>
        <w:drawing>
          <wp:inline distT="0" distB="0" distL="0" distR="0" wp14:anchorId="039A458F" wp14:editId="506B368C">
            <wp:extent cx="5753100" cy="6448425"/>
            <wp:effectExtent l="0" t="0" r="0" b="0"/>
            <wp:docPr id="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8"/>
                    <pic:cNvPicPr>
                      <a:picLocks noChangeAspect="1" noChangeArrowheads="1"/>
                    </pic:cNvPicPr>
                  </pic:nvPicPr>
                  <pic:blipFill>
                    <a:blip r:embed="rId16"/>
                    <a:stretch>
                      <a:fillRect/>
                    </a:stretch>
                  </pic:blipFill>
                  <pic:spPr bwMode="auto">
                    <a:xfrm>
                      <a:off x="0" y="0"/>
                      <a:ext cx="5753100" cy="6448425"/>
                    </a:xfrm>
                    <a:prstGeom prst="rect">
                      <a:avLst/>
                    </a:prstGeom>
                  </pic:spPr>
                </pic:pic>
              </a:graphicData>
            </a:graphic>
          </wp:inline>
        </w:drawing>
      </w:r>
    </w:p>
    <w:p w:rsidR="00243047" w:rsidRDefault="00243047">
      <w:pPr>
        <w:rPr>
          <w:rFonts w:eastAsia="Arial" w:cs="Arial"/>
          <w:b/>
          <w:lang w:eastAsia="pt-BR"/>
        </w:rPr>
      </w:pPr>
    </w:p>
    <w:p w:rsidR="00243047" w:rsidRDefault="00CA3FBA">
      <w:pPr>
        <w:rPr>
          <w:rFonts w:eastAsia="Arial" w:cs="Arial"/>
          <w:b/>
          <w:lang w:eastAsia="pt-BR"/>
        </w:rPr>
      </w:pPr>
      <w:r>
        <w:br w:type="page"/>
      </w:r>
    </w:p>
    <w:p w:rsidR="00243047" w:rsidRDefault="00CA3FBA" w:rsidP="00811C43">
      <w:pPr>
        <w:pStyle w:val="Ttulo1"/>
        <w:numPr>
          <w:ilvl w:val="0"/>
          <w:numId w:val="0"/>
        </w:numPr>
        <w:rPr>
          <w:lang w:eastAsia="pt-BR"/>
        </w:rPr>
      </w:pPr>
      <w:bookmarkStart w:id="130" w:name="_Toc10017147"/>
      <w:bookmarkStart w:id="131" w:name="_Toc115102463"/>
      <w:r>
        <w:t xml:space="preserve">ANEXO </w:t>
      </w:r>
      <w:bookmarkEnd w:id="130"/>
      <w:r>
        <w:t>6</w:t>
      </w:r>
      <w:r>
        <w:rPr>
          <w:lang w:eastAsia="pt-BR"/>
        </w:rPr>
        <w:t xml:space="preserve">- PARÂMETROS RELATIVOS AOS </w:t>
      </w:r>
      <w:r w:rsidR="00BE57FC" w:rsidRPr="00BE57FC">
        <w:rPr>
          <w:lang w:eastAsia="pt-BR"/>
        </w:rPr>
        <w:t>COMPARTIMENTOS DAS UNIDADES PRIVATIVAS DAS EDIFICAÇÕES DE USO RESIDENCIAL MULTIFAMILIAR</w:t>
      </w:r>
      <w:bookmarkEnd w:id="131"/>
    </w:p>
    <w:p w:rsidR="00811C43" w:rsidRPr="00811C43" w:rsidRDefault="00811C43" w:rsidP="00811C43">
      <w:pPr>
        <w:rPr>
          <w:lang w:eastAsia="pt-BR"/>
        </w:rPr>
      </w:pPr>
    </w:p>
    <w:tbl>
      <w:tblPr>
        <w:tblStyle w:val="Tabelacomgrade"/>
        <w:tblW w:w="9185" w:type="dxa"/>
        <w:tblLayout w:type="fixed"/>
        <w:tblCellMar>
          <w:top w:w="28" w:type="dxa"/>
          <w:left w:w="57" w:type="dxa"/>
          <w:bottom w:w="28" w:type="dxa"/>
          <w:right w:w="57" w:type="dxa"/>
        </w:tblCellMar>
        <w:tblLook w:val="04A0" w:firstRow="1" w:lastRow="0" w:firstColumn="1" w:lastColumn="0" w:noHBand="0" w:noVBand="1"/>
      </w:tblPr>
      <w:tblGrid>
        <w:gridCol w:w="1900"/>
        <w:gridCol w:w="992"/>
        <w:gridCol w:w="2834"/>
        <w:gridCol w:w="1419"/>
        <w:gridCol w:w="2040"/>
      </w:tblGrid>
      <w:tr w:rsidR="00243047">
        <w:trPr>
          <w:trHeight w:val="620"/>
        </w:trPr>
        <w:tc>
          <w:tcPr>
            <w:tcW w:w="9185" w:type="dxa"/>
            <w:gridSpan w:val="5"/>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cs="Arial"/>
                <w:b/>
                <w:lang w:eastAsia="pt-BR"/>
              </w:rPr>
            </w:pPr>
            <w:r>
              <w:rPr>
                <w:rFonts w:eastAsia="Calibri" w:cs="Arial"/>
                <w:b/>
                <w:lang w:eastAsia="pt-BR"/>
              </w:rPr>
              <w:t>PARÂMETROS RELATIVOS AOS COMPARTIMENTOS DAS UNIDADES PRIVATIVAS DAS EDIFICAÇÕES DE USO RESIDENCIAL MULTIFAMILIAR</w:t>
            </w:r>
          </w:p>
        </w:tc>
      </w:tr>
      <w:tr w:rsidR="00243047">
        <w:tc>
          <w:tcPr>
            <w:tcW w:w="1900"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COMPARTIMENTOS OU AMBIENTES</w:t>
            </w:r>
          </w:p>
        </w:tc>
        <w:tc>
          <w:tcPr>
            <w:tcW w:w="7285" w:type="dxa"/>
            <w:gridSpan w:val="4"/>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PARÂMETROS</w:t>
            </w:r>
          </w:p>
        </w:tc>
      </w:tr>
      <w:tr w:rsidR="00243047">
        <w:tc>
          <w:tcPr>
            <w:tcW w:w="1900" w:type="dxa"/>
            <w:vMerge/>
            <w:tcBorders>
              <w:left w:val="single" w:sz="12" w:space="0" w:color="000000"/>
              <w:right w:val="single" w:sz="12" w:space="0" w:color="000000"/>
            </w:tcBorders>
            <w:shd w:val="clear" w:color="auto" w:fill="D9D9D9" w:themeFill="background1" w:themeFillShade="D9"/>
            <w:vAlign w:val="center"/>
          </w:tcPr>
          <w:p w:rsidR="00243047" w:rsidRDefault="00243047">
            <w:pPr>
              <w:spacing w:line="240" w:lineRule="auto"/>
              <w:jc w:val="center"/>
              <w:rPr>
                <w:rFonts w:eastAsia="Arial" w:cs="Arial"/>
                <w:b/>
                <w:bCs/>
                <w:sz w:val="18"/>
                <w:szCs w:val="20"/>
                <w:lang w:eastAsia="pt-BR"/>
              </w:rPr>
            </w:pPr>
          </w:p>
        </w:tc>
        <w:tc>
          <w:tcPr>
            <w:tcW w:w="992"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Pé-Direito Mínimo (m)</w:t>
            </w:r>
          </w:p>
        </w:tc>
        <w:tc>
          <w:tcPr>
            <w:tcW w:w="2834"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Vão de Iluminação e Ventilação (Área mínima em relação à área do piso do compartimento ou ambiente)</w:t>
            </w:r>
          </w:p>
        </w:tc>
        <w:tc>
          <w:tcPr>
            <w:tcW w:w="1419"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Largura mínima dos vãos de acesso (m)</w:t>
            </w:r>
          </w:p>
        </w:tc>
        <w:tc>
          <w:tcPr>
            <w:tcW w:w="2040"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Altura mínima de impermeabilização de parede (m)</w:t>
            </w:r>
          </w:p>
        </w:tc>
      </w:tr>
      <w:tr w:rsidR="00243047">
        <w:tc>
          <w:tcPr>
            <w:tcW w:w="1900"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Sala</w:t>
            </w:r>
          </w:p>
        </w:tc>
        <w:tc>
          <w:tcPr>
            <w:tcW w:w="992"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2,5</w:t>
            </w:r>
          </w:p>
        </w:tc>
        <w:tc>
          <w:tcPr>
            <w:tcW w:w="2834"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1/9 ou 1/5 quando estiver sendo iluminado através de varanda</w:t>
            </w:r>
          </w:p>
        </w:tc>
        <w:tc>
          <w:tcPr>
            <w:tcW w:w="1419"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c>
          <w:tcPr>
            <w:tcW w:w="2040"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r w:rsidR="00243047">
        <w:tc>
          <w:tcPr>
            <w:tcW w:w="1900"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1º Dormitório</w:t>
            </w:r>
          </w:p>
        </w:tc>
        <w:tc>
          <w:tcPr>
            <w:tcW w:w="992" w:type="dxa"/>
            <w:vMerge w:val="restart"/>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2,8</w:t>
            </w:r>
          </w:p>
        </w:tc>
        <w:tc>
          <w:tcPr>
            <w:tcW w:w="2834" w:type="dxa"/>
            <w:vMerge w:val="restart"/>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1/9 ou 1/5 quando estiver sendo iluminado através de varanda</w:t>
            </w:r>
          </w:p>
        </w:tc>
        <w:tc>
          <w:tcPr>
            <w:tcW w:w="1419" w:type="dxa"/>
            <w:vMerge w:val="restart"/>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c>
          <w:tcPr>
            <w:tcW w:w="2040" w:type="dxa"/>
            <w:vMerge w:val="restart"/>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r w:rsidR="00243047">
        <w:tc>
          <w:tcPr>
            <w:tcW w:w="1900"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Demais dormitórios</w:t>
            </w:r>
          </w:p>
        </w:tc>
        <w:tc>
          <w:tcPr>
            <w:tcW w:w="992" w:type="dxa"/>
            <w:vMerge/>
            <w:tcBorders>
              <w:left w:val="single" w:sz="12" w:space="0" w:color="000000"/>
              <w:bottom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c>
          <w:tcPr>
            <w:tcW w:w="2834" w:type="dxa"/>
            <w:vMerge/>
            <w:tcBorders>
              <w:left w:val="single" w:sz="12" w:space="0" w:color="000000"/>
              <w:bottom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c>
          <w:tcPr>
            <w:tcW w:w="1419" w:type="dxa"/>
            <w:vMerge/>
            <w:tcBorders>
              <w:left w:val="single" w:sz="12" w:space="0" w:color="000000"/>
              <w:bottom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c>
          <w:tcPr>
            <w:tcW w:w="2040" w:type="dxa"/>
            <w:vMerge/>
            <w:tcBorders>
              <w:left w:val="single" w:sz="12" w:space="0" w:color="000000"/>
              <w:bottom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r>
      <w:tr w:rsidR="00243047">
        <w:tc>
          <w:tcPr>
            <w:tcW w:w="1900"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Manuseio de alimentos</w:t>
            </w:r>
          </w:p>
        </w:tc>
        <w:tc>
          <w:tcPr>
            <w:tcW w:w="992"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2,4</w:t>
            </w:r>
          </w:p>
        </w:tc>
        <w:tc>
          <w:tcPr>
            <w:tcW w:w="2834"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1/9 ou 1/5 quando estiver sendo iluminado através da área de serviço ou varanda</w:t>
            </w:r>
          </w:p>
        </w:tc>
        <w:tc>
          <w:tcPr>
            <w:tcW w:w="1419"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c>
          <w:tcPr>
            <w:tcW w:w="2040"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1,8</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Área de Serviço</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2,4</w:t>
            </w:r>
          </w:p>
        </w:tc>
        <w:tc>
          <w:tcPr>
            <w:tcW w:w="28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419"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c>
          <w:tcPr>
            <w:tcW w:w="204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1,8</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Instalação sanitária principal</w:t>
            </w:r>
          </w:p>
        </w:tc>
        <w:tc>
          <w:tcPr>
            <w:tcW w:w="992"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2,4</w:t>
            </w:r>
          </w:p>
        </w:tc>
        <w:tc>
          <w:tcPr>
            <w:tcW w:w="283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1/8</w:t>
            </w:r>
          </w:p>
        </w:tc>
        <w:tc>
          <w:tcPr>
            <w:tcW w:w="1419"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0,7</w:t>
            </w:r>
          </w:p>
        </w:tc>
        <w:tc>
          <w:tcPr>
            <w:tcW w:w="2040"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1,8</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Instalação sanitária secundária</w:t>
            </w:r>
          </w:p>
        </w:tc>
        <w:tc>
          <w:tcPr>
            <w:tcW w:w="992" w:type="dxa"/>
            <w:vMerge/>
            <w:tcBorders>
              <w:left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c>
          <w:tcPr>
            <w:tcW w:w="2834" w:type="dxa"/>
            <w:vMerge/>
            <w:tcBorders>
              <w:left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c>
          <w:tcPr>
            <w:tcW w:w="1419" w:type="dxa"/>
            <w:vMerge/>
            <w:tcBorders>
              <w:left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c>
          <w:tcPr>
            <w:tcW w:w="2040" w:type="dxa"/>
            <w:vMerge/>
            <w:tcBorders>
              <w:left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r>
      <w:tr w:rsidR="00243047">
        <w:tc>
          <w:tcPr>
            <w:tcW w:w="1900" w:type="dxa"/>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Circulação</w:t>
            </w:r>
          </w:p>
        </w:tc>
        <w:tc>
          <w:tcPr>
            <w:tcW w:w="992" w:type="dxa"/>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2,4</w:t>
            </w:r>
          </w:p>
        </w:tc>
        <w:tc>
          <w:tcPr>
            <w:tcW w:w="2834" w:type="dxa"/>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419" w:type="dxa"/>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2040" w:type="dxa"/>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r w:rsidR="00243047">
        <w:tc>
          <w:tcPr>
            <w:tcW w:w="1900" w:type="dxa"/>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Abrigo/Área de estacionamento de veículos</w:t>
            </w:r>
          </w:p>
        </w:tc>
        <w:tc>
          <w:tcPr>
            <w:tcW w:w="992" w:type="dxa"/>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2,2</w:t>
            </w:r>
          </w:p>
        </w:tc>
        <w:tc>
          <w:tcPr>
            <w:tcW w:w="2834" w:type="dxa"/>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419" w:type="dxa"/>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2040" w:type="dxa"/>
            <w:tcBorders>
              <w:top w:val="single" w:sz="12" w:space="0" w:color="000000"/>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bl>
    <w:p w:rsidR="00243047" w:rsidRDefault="00243047">
      <w:pPr>
        <w:rPr>
          <w:rFonts w:eastAsia="Arial" w:cs="Arial"/>
          <w:b/>
          <w:bCs/>
          <w:sz w:val="24"/>
          <w:lang w:eastAsia="pt-BR"/>
        </w:rPr>
      </w:pPr>
    </w:p>
    <w:p w:rsidR="00243047" w:rsidRDefault="00243047">
      <w:pPr>
        <w:spacing w:after="101" w:line="259" w:lineRule="auto"/>
        <w:ind w:left="-5" w:right="252"/>
        <w:jc w:val="left"/>
        <w:rPr>
          <w:rFonts w:eastAsia="Arial" w:cs="Arial"/>
          <w:b/>
          <w:sz w:val="16"/>
          <w:lang w:eastAsia="pt-BR"/>
        </w:rPr>
      </w:pPr>
    </w:p>
    <w:p w:rsidR="00243047" w:rsidRDefault="00CA3FBA">
      <w:pPr>
        <w:spacing w:after="101" w:line="259" w:lineRule="auto"/>
        <w:ind w:left="-5" w:right="252"/>
        <w:jc w:val="left"/>
        <w:rPr>
          <w:rFonts w:eastAsia="Arial" w:cs="Arial"/>
          <w:b/>
          <w:lang w:eastAsia="pt-BR"/>
        </w:rPr>
      </w:pPr>
      <w:r>
        <w:rPr>
          <w:rFonts w:eastAsia="Arial" w:cs="Arial"/>
          <w:b/>
          <w:lang w:eastAsia="pt-BR"/>
        </w:rPr>
        <w:t xml:space="preserve">OBSERVAÇÕES: </w:t>
      </w:r>
    </w:p>
    <w:p w:rsidR="00243047" w:rsidRDefault="00CA3FBA" w:rsidP="00E254C6">
      <w:pPr>
        <w:numPr>
          <w:ilvl w:val="0"/>
          <w:numId w:val="150"/>
        </w:numPr>
        <w:ind w:left="284" w:right="249" w:hanging="284"/>
        <w:rPr>
          <w:rFonts w:eastAsia="Arial" w:cs="Arial"/>
          <w:lang w:eastAsia="pt-BR"/>
        </w:rPr>
      </w:pPr>
      <w:r>
        <w:rPr>
          <w:rFonts w:eastAsia="Arial" w:cs="Arial"/>
          <w:lang w:eastAsia="pt-BR"/>
        </w:rPr>
        <w:t xml:space="preserve">A Área de Serviço pode ser conjugada com a cozinha, desde que um dos ambientes seja iluminado e ventilado através do outro e que, obrigatoriamente, pelo menos um deles tenha abertura voltada para o exterior. </w:t>
      </w:r>
    </w:p>
    <w:p w:rsidR="00243047" w:rsidRDefault="00CA3FBA" w:rsidP="00E254C6">
      <w:pPr>
        <w:numPr>
          <w:ilvl w:val="0"/>
          <w:numId w:val="150"/>
        </w:numPr>
        <w:ind w:left="284" w:right="249" w:hanging="284"/>
        <w:rPr>
          <w:rFonts w:eastAsia="Arial" w:cs="Arial"/>
          <w:lang w:eastAsia="pt-BR"/>
        </w:rPr>
      </w:pPr>
      <w:r>
        <w:rPr>
          <w:rFonts w:eastAsia="Arial" w:cs="Arial"/>
          <w:lang w:eastAsia="pt-BR"/>
        </w:rPr>
        <w:t xml:space="preserve">Instalações sanitárias deverão ter ventilação direta para o exterior ou ter ventilação mecânica e iluminação artificial. </w:t>
      </w:r>
    </w:p>
    <w:p w:rsidR="00243047" w:rsidRDefault="00CA3FBA" w:rsidP="00E254C6">
      <w:pPr>
        <w:numPr>
          <w:ilvl w:val="0"/>
          <w:numId w:val="150"/>
        </w:numPr>
        <w:ind w:left="284" w:right="249" w:hanging="284"/>
        <w:rPr>
          <w:rFonts w:eastAsia="Arial" w:cs="Arial"/>
          <w:lang w:eastAsia="pt-BR"/>
        </w:rPr>
      </w:pPr>
      <w:r>
        <w:rPr>
          <w:rFonts w:eastAsia="Arial" w:cs="Arial"/>
          <w:lang w:eastAsia="pt-BR"/>
        </w:rPr>
        <w:t xml:space="preserve">O valor do pé direito da área de estacionamento é o mínimo em relação a qualquer elemento construtivo. </w:t>
      </w:r>
    </w:p>
    <w:p w:rsidR="00243047" w:rsidRDefault="00CA3FBA" w:rsidP="00E254C6">
      <w:pPr>
        <w:numPr>
          <w:ilvl w:val="0"/>
          <w:numId w:val="150"/>
        </w:numPr>
        <w:ind w:left="284" w:right="249" w:hanging="284"/>
        <w:rPr>
          <w:rFonts w:eastAsia="Arial" w:cs="Arial"/>
          <w:lang w:eastAsia="pt-BR"/>
        </w:rPr>
      </w:pPr>
      <w:r>
        <w:rPr>
          <w:rFonts w:eastAsia="Arial" w:cs="Arial"/>
          <w:lang w:eastAsia="pt-BR"/>
        </w:rPr>
        <w:t xml:space="preserve">Pelo menos uma das rampas de acesso para pedestres deve ter declividade máxima = 8,33% para garantia de acessibilidade a pessoa portadora de deficiência ou mobilidade reduzida e de 15% para as demais rampas. </w:t>
      </w:r>
    </w:p>
    <w:p w:rsidR="00243047" w:rsidRDefault="00CA3FBA" w:rsidP="00E254C6">
      <w:pPr>
        <w:numPr>
          <w:ilvl w:val="0"/>
          <w:numId w:val="150"/>
        </w:numPr>
        <w:ind w:left="284" w:right="249" w:hanging="284"/>
        <w:rPr>
          <w:rFonts w:eastAsia="Arial" w:cs="Arial"/>
          <w:lang w:eastAsia="pt-BR"/>
        </w:rPr>
      </w:pPr>
      <w:r>
        <w:rPr>
          <w:rFonts w:eastAsia="Arial" w:cs="Arial"/>
          <w:lang w:eastAsia="pt-BR"/>
        </w:rPr>
        <w:t xml:space="preserve">Havendo passagem sob escada ou rampa, a altura mínima do vão h=2,10m. </w:t>
      </w:r>
    </w:p>
    <w:p w:rsidR="00243047" w:rsidRDefault="00243047">
      <w:pPr>
        <w:rPr>
          <w:b/>
          <w:bCs/>
        </w:rPr>
      </w:pPr>
    </w:p>
    <w:p w:rsidR="00243047" w:rsidRDefault="00BE57FC" w:rsidP="00811C43">
      <w:pPr>
        <w:pStyle w:val="Ttulo1"/>
        <w:numPr>
          <w:ilvl w:val="0"/>
          <w:numId w:val="0"/>
        </w:numPr>
        <w:rPr>
          <w:lang w:eastAsia="pt-BR"/>
        </w:rPr>
      </w:pPr>
      <w:bookmarkStart w:id="132" w:name="_Toc10017148"/>
      <w:bookmarkStart w:id="133" w:name="_Toc115102464"/>
      <w:r>
        <w:t>ANEXO 7</w:t>
      </w:r>
      <w:r w:rsidR="00CA3FBA">
        <w:t xml:space="preserve">- </w:t>
      </w:r>
      <w:r w:rsidR="00CA3FBA">
        <w:rPr>
          <w:lang w:eastAsia="pt-BR"/>
        </w:rPr>
        <w:t xml:space="preserve">PARÂMETROS RELATIVOS AOS COMPARTIMENTOS </w:t>
      </w:r>
      <w:r>
        <w:rPr>
          <w:lang w:eastAsia="pt-BR"/>
        </w:rPr>
        <w:t xml:space="preserve">DAS </w:t>
      </w:r>
      <w:r w:rsidR="00CA3FBA">
        <w:rPr>
          <w:lang w:eastAsia="pt-BR"/>
        </w:rPr>
        <w:t>UNIDADES PRIVATIVAS DAS EDIFICAÇÕES DE USO NÃO RESIDENCIAL</w:t>
      </w:r>
      <w:bookmarkEnd w:id="132"/>
      <w:bookmarkEnd w:id="133"/>
    </w:p>
    <w:p w:rsidR="00811C43" w:rsidRPr="00811C43" w:rsidRDefault="00811C43" w:rsidP="00811C43">
      <w:pPr>
        <w:rPr>
          <w:lang w:eastAsia="pt-BR"/>
        </w:rPr>
      </w:pPr>
    </w:p>
    <w:tbl>
      <w:tblPr>
        <w:tblStyle w:val="Tabelacomgrade"/>
        <w:tblW w:w="9185" w:type="dxa"/>
        <w:tblLayout w:type="fixed"/>
        <w:tblCellMar>
          <w:top w:w="28" w:type="dxa"/>
          <w:left w:w="57" w:type="dxa"/>
          <w:bottom w:w="28" w:type="dxa"/>
          <w:right w:w="57" w:type="dxa"/>
        </w:tblCellMar>
        <w:tblLook w:val="04A0" w:firstRow="1" w:lastRow="0" w:firstColumn="1" w:lastColumn="0" w:noHBand="0" w:noVBand="1"/>
      </w:tblPr>
      <w:tblGrid>
        <w:gridCol w:w="1901"/>
        <w:gridCol w:w="992"/>
        <w:gridCol w:w="1661"/>
        <w:gridCol w:w="1740"/>
        <w:gridCol w:w="1134"/>
        <w:gridCol w:w="1757"/>
      </w:tblGrid>
      <w:tr w:rsidR="00243047">
        <w:trPr>
          <w:trHeight w:val="620"/>
        </w:trPr>
        <w:tc>
          <w:tcPr>
            <w:tcW w:w="9184" w:type="dxa"/>
            <w:gridSpan w:val="6"/>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cs="Arial"/>
                <w:b/>
                <w:lang w:eastAsia="pt-BR"/>
              </w:rPr>
            </w:pPr>
            <w:r>
              <w:rPr>
                <w:rFonts w:eastAsia="Calibri" w:cs="Arial"/>
                <w:b/>
                <w:lang w:eastAsia="pt-BR"/>
              </w:rPr>
              <w:t>PARÂMETROS RELATIVOS AOS COMPARTIMENTOS DAS UNIDADES PRIVATIVAS DAS EDIFICAÇÕES DE USO NÃO RESIDENCIAL</w:t>
            </w:r>
          </w:p>
        </w:tc>
      </w:tr>
      <w:tr w:rsidR="00243047">
        <w:tc>
          <w:tcPr>
            <w:tcW w:w="1900"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COMPARTIMENTOS OU AMBIENTES</w:t>
            </w:r>
          </w:p>
        </w:tc>
        <w:tc>
          <w:tcPr>
            <w:tcW w:w="7284" w:type="dxa"/>
            <w:gridSpan w:val="5"/>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PARÂMETROS</w:t>
            </w:r>
          </w:p>
        </w:tc>
      </w:tr>
      <w:tr w:rsidR="00243047">
        <w:tc>
          <w:tcPr>
            <w:tcW w:w="1900" w:type="dxa"/>
            <w:vMerge/>
            <w:tcBorders>
              <w:left w:val="single" w:sz="12" w:space="0" w:color="000000"/>
              <w:right w:val="single" w:sz="12" w:space="0" w:color="000000"/>
            </w:tcBorders>
            <w:shd w:val="clear" w:color="auto" w:fill="D9D9D9" w:themeFill="background1" w:themeFillShade="D9"/>
            <w:vAlign w:val="center"/>
          </w:tcPr>
          <w:p w:rsidR="00243047" w:rsidRDefault="00243047">
            <w:pPr>
              <w:spacing w:line="240" w:lineRule="auto"/>
              <w:jc w:val="center"/>
              <w:rPr>
                <w:rFonts w:eastAsia="Arial" w:cs="Arial"/>
                <w:b/>
                <w:bCs/>
                <w:sz w:val="18"/>
                <w:szCs w:val="20"/>
                <w:lang w:eastAsia="pt-BR"/>
              </w:rPr>
            </w:pPr>
          </w:p>
        </w:tc>
        <w:tc>
          <w:tcPr>
            <w:tcW w:w="992"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Dimensão mínima (m)</w:t>
            </w:r>
          </w:p>
        </w:tc>
        <w:tc>
          <w:tcPr>
            <w:tcW w:w="1661"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Pé-Direito Mínimo (m)</w:t>
            </w:r>
          </w:p>
        </w:tc>
        <w:tc>
          <w:tcPr>
            <w:tcW w:w="1740"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Vão de Iluminação e Ventilação (Área mínima em relação à área do piso do compartimento ou ambiente)</w:t>
            </w:r>
          </w:p>
        </w:tc>
        <w:tc>
          <w:tcPr>
            <w:tcW w:w="1134"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Largura mínima dos vãos de acesso (m)</w:t>
            </w:r>
          </w:p>
        </w:tc>
        <w:tc>
          <w:tcPr>
            <w:tcW w:w="1757"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Altura mínima de impermeabilização de parede (m)</w:t>
            </w:r>
          </w:p>
        </w:tc>
      </w:tr>
      <w:tr w:rsidR="00243047">
        <w:tc>
          <w:tcPr>
            <w:tcW w:w="1900"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Circulação privativa</w:t>
            </w:r>
          </w:p>
        </w:tc>
        <w:tc>
          <w:tcPr>
            <w:tcW w:w="992"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0,9</w:t>
            </w:r>
          </w:p>
        </w:tc>
        <w:tc>
          <w:tcPr>
            <w:tcW w:w="1661"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2,4</w:t>
            </w:r>
          </w:p>
        </w:tc>
        <w:tc>
          <w:tcPr>
            <w:tcW w:w="1740"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134"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757"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Escada</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c>
          <w:tcPr>
            <w:tcW w:w="1661"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2,4</w:t>
            </w:r>
          </w:p>
        </w:tc>
        <w:tc>
          <w:tcPr>
            <w:tcW w:w="174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1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757"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Indústrias, galpões e oficinas</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661"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2,80 p/ compartimento com área menor ou igual a 25m²</w:t>
            </w:r>
          </w:p>
          <w:p w:rsidR="00243047" w:rsidRDefault="00243047">
            <w:pPr>
              <w:spacing w:line="240" w:lineRule="auto"/>
              <w:jc w:val="center"/>
              <w:rPr>
                <w:rFonts w:eastAsia="Arial" w:cs="Arial"/>
                <w:bCs/>
                <w:sz w:val="18"/>
                <w:szCs w:val="20"/>
                <w:lang w:eastAsia="pt-BR"/>
              </w:rPr>
            </w:pPr>
          </w:p>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3,20 p/ compartimento com área maior que 25m² e menor ou igual a 100m²</w:t>
            </w:r>
          </w:p>
          <w:p w:rsidR="00243047" w:rsidRDefault="00243047">
            <w:pPr>
              <w:spacing w:line="240" w:lineRule="auto"/>
              <w:jc w:val="center"/>
              <w:rPr>
                <w:rFonts w:eastAsia="Arial" w:cs="Arial"/>
                <w:bCs/>
                <w:sz w:val="18"/>
                <w:szCs w:val="20"/>
                <w:lang w:eastAsia="pt-BR"/>
              </w:rPr>
            </w:pPr>
          </w:p>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4,00 p/ compartimento com área maior que 100m²</w:t>
            </w:r>
          </w:p>
        </w:tc>
        <w:tc>
          <w:tcPr>
            <w:tcW w:w="174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1/6</w:t>
            </w:r>
          </w:p>
        </w:tc>
        <w:tc>
          <w:tcPr>
            <w:tcW w:w="11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757"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Ambientes de preparo, manipulação e guarda de alimentos e drogas</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2,0</w:t>
            </w:r>
          </w:p>
        </w:tc>
        <w:tc>
          <w:tcPr>
            <w:tcW w:w="1661" w:type="dxa"/>
            <w:vMerge/>
            <w:tcBorders>
              <w:left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c>
          <w:tcPr>
            <w:tcW w:w="174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1/6</w:t>
            </w:r>
          </w:p>
        </w:tc>
        <w:tc>
          <w:tcPr>
            <w:tcW w:w="11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757"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2,0</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Salas comerciais, escritórios, etc.</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2,0</w:t>
            </w:r>
          </w:p>
        </w:tc>
        <w:tc>
          <w:tcPr>
            <w:tcW w:w="1661" w:type="dxa"/>
            <w:vMerge/>
            <w:tcBorders>
              <w:left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c>
          <w:tcPr>
            <w:tcW w:w="174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1/6</w:t>
            </w:r>
          </w:p>
        </w:tc>
        <w:tc>
          <w:tcPr>
            <w:tcW w:w="11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c>
          <w:tcPr>
            <w:tcW w:w="1757"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Lojas</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2,0</w:t>
            </w:r>
          </w:p>
        </w:tc>
        <w:tc>
          <w:tcPr>
            <w:tcW w:w="1661" w:type="dxa"/>
            <w:vMerge/>
            <w:tcBorders>
              <w:left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c>
          <w:tcPr>
            <w:tcW w:w="174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1/8</w:t>
            </w:r>
          </w:p>
        </w:tc>
        <w:tc>
          <w:tcPr>
            <w:tcW w:w="11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c>
          <w:tcPr>
            <w:tcW w:w="1757"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Sobrelojas</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2,0</w:t>
            </w:r>
          </w:p>
        </w:tc>
        <w:tc>
          <w:tcPr>
            <w:tcW w:w="1661"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2,4</w:t>
            </w:r>
          </w:p>
        </w:tc>
        <w:tc>
          <w:tcPr>
            <w:tcW w:w="174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1/8</w:t>
            </w:r>
          </w:p>
        </w:tc>
        <w:tc>
          <w:tcPr>
            <w:tcW w:w="11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757"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Galerias comerciais</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4,0</w:t>
            </w:r>
          </w:p>
        </w:tc>
        <w:tc>
          <w:tcPr>
            <w:tcW w:w="1661" w:type="dxa"/>
            <w:tcBorders>
              <w:left w:val="single" w:sz="12" w:space="0" w:color="000000"/>
              <w:right w:val="single" w:sz="12" w:space="0" w:color="000000"/>
            </w:tcBorders>
            <w:vAlign w:val="center"/>
          </w:tcPr>
          <w:p w:rsidR="00243047" w:rsidRDefault="00CA3FBA">
            <w:pPr>
              <w:spacing w:line="240" w:lineRule="auto"/>
              <w:ind w:left="374" w:hanging="374"/>
              <w:jc w:val="center"/>
              <w:rPr>
                <w:rFonts w:eastAsia="Arial" w:cs="Arial"/>
                <w:bCs/>
                <w:sz w:val="18"/>
                <w:szCs w:val="20"/>
                <w:lang w:eastAsia="pt-BR"/>
              </w:rPr>
            </w:pPr>
            <w:r>
              <w:rPr>
                <w:rFonts w:ascii="Calibri" w:eastAsia="Arial" w:hAnsi="Calibri" w:cs="Arial"/>
                <w:bCs/>
                <w:sz w:val="18"/>
                <w:szCs w:val="20"/>
                <w:lang w:eastAsia="pt-BR"/>
              </w:rPr>
              <w:t>4,0</w:t>
            </w:r>
          </w:p>
        </w:tc>
        <w:tc>
          <w:tcPr>
            <w:tcW w:w="1740" w:type="dxa"/>
            <w:tcBorders>
              <w:left w:val="single" w:sz="12" w:space="0" w:color="000000"/>
              <w:right w:val="single" w:sz="12" w:space="0" w:color="000000"/>
            </w:tcBorders>
            <w:vAlign w:val="center"/>
          </w:tcPr>
          <w:p w:rsidR="00243047" w:rsidRDefault="00CA3FBA">
            <w:pPr>
              <w:spacing w:line="240" w:lineRule="auto"/>
              <w:ind w:left="374" w:hanging="374"/>
              <w:jc w:val="center"/>
              <w:rPr>
                <w:rFonts w:eastAsia="Arial" w:cs="Arial"/>
                <w:bCs/>
                <w:sz w:val="18"/>
                <w:szCs w:val="20"/>
                <w:lang w:eastAsia="pt-BR"/>
              </w:rPr>
            </w:pPr>
            <w:r>
              <w:rPr>
                <w:rFonts w:ascii="Calibri" w:eastAsia="Arial" w:hAnsi="Calibri" w:cs="Arial"/>
                <w:bCs/>
                <w:sz w:val="18"/>
                <w:szCs w:val="20"/>
                <w:lang w:eastAsia="pt-BR"/>
              </w:rPr>
              <w:t>1/8</w:t>
            </w:r>
          </w:p>
        </w:tc>
        <w:tc>
          <w:tcPr>
            <w:tcW w:w="1134" w:type="dxa"/>
            <w:tcBorders>
              <w:left w:val="single" w:sz="12" w:space="0" w:color="000000"/>
              <w:right w:val="single" w:sz="12" w:space="0" w:color="000000"/>
            </w:tcBorders>
            <w:vAlign w:val="center"/>
          </w:tcPr>
          <w:p w:rsidR="00243047" w:rsidRDefault="00CA3FBA">
            <w:pPr>
              <w:spacing w:line="240" w:lineRule="auto"/>
              <w:ind w:left="374" w:hanging="374"/>
              <w:jc w:val="center"/>
              <w:rPr>
                <w:rFonts w:eastAsia="Arial" w:cs="Arial"/>
                <w:bCs/>
                <w:sz w:val="18"/>
                <w:szCs w:val="20"/>
                <w:lang w:eastAsia="pt-BR"/>
              </w:rPr>
            </w:pPr>
            <w:r>
              <w:rPr>
                <w:rFonts w:ascii="Calibri" w:eastAsia="Arial" w:hAnsi="Calibri" w:cs="Arial"/>
                <w:bCs/>
                <w:sz w:val="18"/>
                <w:szCs w:val="20"/>
                <w:lang w:eastAsia="pt-BR"/>
              </w:rPr>
              <w:t>-</w:t>
            </w:r>
          </w:p>
        </w:tc>
        <w:tc>
          <w:tcPr>
            <w:tcW w:w="1757" w:type="dxa"/>
            <w:tcBorders>
              <w:left w:val="single" w:sz="12" w:space="0" w:color="000000"/>
              <w:right w:val="single" w:sz="12" w:space="0" w:color="000000"/>
            </w:tcBorders>
            <w:vAlign w:val="center"/>
          </w:tcPr>
          <w:p w:rsidR="00243047" w:rsidRDefault="00CA3FBA">
            <w:pPr>
              <w:spacing w:line="240" w:lineRule="auto"/>
              <w:ind w:left="374" w:hanging="374"/>
              <w:jc w:val="center"/>
              <w:rPr>
                <w:rFonts w:eastAsia="Arial" w:cs="Arial"/>
                <w:bCs/>
                <w:sz w:val="18"/>
                <w:szCs w:val="20"/>
                <w:lang w:eastAsia="pt-BR"/>
              </w:rPr>
            </w:pPr>
            <w:r>
              <w:rPr>
                <w:rFonts w:ascii="Calibri" w:eastAsia="Arial" w:hAnsi="Calibri" w:cs="Arial"/>
                <w:bCs/>
                <w:sz w:val="18"/>
                <w:szCs w:val="20"/>
                <w:lang w:eastAsia="pt-BR"/>
              </w:rPr>
              <w:t>-</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Dormitórios coletivos</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2,5</w:t>
            </w:r>
          </w:p>
        </w:tc>
        <w:tc>
          <w:tcPr>
            <w:tcW w:w="1661"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2,8</w:t>
            </w:r>
          </w:p>
        </w:tc>
        <w:tc>
          <w:tcPr>
            <w:tcW w:w="174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1/6</w:t>
            </w:r>
          </w:p>
        </w:tc>
        <w:tc>
          <w:tcPr>
            <w:tcW w:w="11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c>
          <w:tcPr>
            <w:tcW w:w="1757"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r>
      <w:tr w:rsidR="00243047">
        <w:tc>
          <w:tcPr>
            <w:tcW w:w="1900"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Berçários</w:t>
            </w:r>
          </w:p>
        </w:tc>
        <w:tc>
          <w:tcPr>
            <w:tcW w:w="992"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3,0</w:t>
            </w:r>
          </w:p>
        </w:tc>
        <w:tc>
          <w:tcPr>
            <w:tcW w:w="1661"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2,8</w:t>
            </w:r>
          </w:p>
        </w:tc>
        <w:tc>
          <w:tcPr>
            <w:tcW w:w="1740"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1/6</w:t>
            </w:r>
          </w:p>
        </w:tc>
        <w:tc>
          <w:tcPr>
            <w:tcW w:w="1134"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c>
          <w:tcPr>
            <w:tcW w:w="1757"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1,5</w:t>
            </w:r>
          </w:p>
        </w:tc>
      </w:tr>
    </w:tbl>
    <w:p w:rsidR="00243047" w:rsidRDefault="00243047">
      <w:pPr>
        <w:spacing w:after="101" w:line="259" w:lineRule="auto"/>
        <w:ind w:left="-5" w:right="252"/>
        <w:jc w:val="left"/>
        <w:rPr>
          <w:rFonts w:eastAsia="Arial" w:cs="Arial"/>
          <w:b/>
          <w:sz w:val="16"/>
          <w:lang w:eastAsia="pt-BR"/>
        </w:rPr>
      </w:pPr>
    </w:p>
    <w:p w:rsidR="00243047" w:rsidRDefault="00CA3FBA">
      <w:pPr>
        <w:spacing w:after="101" w:line="259" w:lineRule="auto"/>
        <w:ind w:left="-5" w:right="252"/>
        <w:rPr>
          <w:rFonts w:eastAsia="Arial" w:cs="Arial"/>
          <w:b/>
          <w:lang w:eastAsia="pt-BR"/>
        </w:rPr>
      </w:pPr>
      <w:r>
        <w:rPr>
          <w:rFonts w:eastAsia="Arial" w:cs="Arial"/>
          <w:b/>
          <w:lang w:eastAsia="pt-BR"/>
        </w:rPr>
        <w:t xml:space="preserve">OBSERVAÇÕES </w:t>
      </w:r>
    </w:p>
    <w:p w:rsidR="00243047" w:rsidRDefault="00CA3FBA" w:rsidP="00E254C6">
      <w:pPr>
        <w:numPr>
          <w:ilvl w:val="0"/>
          <w:numId w:val="152"/>
        </w:numPr>
        <w:ind w:left="284" w:right="249" w:hanging="284"/>
        <w:rPr>
          <w:rFonts w:eastAsia="Arial" w:cs="Arial"/>
          <w:lang w:eastAsia="pt-BR"/>
        </w:rPr>
      </w:pPr>
      <w:r>
        <w:rPr>
          <w:rFonts w:eastAsia="Arial" w:cs="Arial"/>
          <w:lang w:eastAsia="pt-BR"/>
        </w:rPr>
        <w:t xml:space="preserve">A área máxima da sobreloja equivale a 50% da área da loja </w:t>
      </w:r>
    </w:p>
    <w:p w:rsidR="00243047" w:rsidRDefault="00CA3FBA" w:rsidP="00E254C6">
      <w:pPr>
        <w:numPr>
          <w:ilvl w:val="0"/>
          <w:numId w:val="152"/>
        </w:numPr>
        <w:ind w:left="284" w:right="249" w:hanging="284"/>
        <w:rPr>
          <w:rFonts w:eastAsia="Arial" w:cs="Arial"/>
          <w:lang w:eastAsia="pt-BR"/>
        </w:rPr>
      </w:pPr>
      <w:r>
        <w:rPr>
          <w:rFonts w:eastAsia="Arial" w:cs="Arial"/>
          <w:lang w:eastAsia="pt-BR"/>
        </w:rPr>
        <w:t xml:space="preserve">Havendo passagem sob escada, altura mínima (h) do vão = 2,10m. </w:t>
      </w:r>
    </w:p>
    <w:p w:rsidR="00243047" w:rsidRDefault="00CA3FBA" w:rsidP="00E254C6">
      <w:pPr>
        <w:numPr>
          <w:ilvl w:val="0"/>
          <w:numId w:val="152"/>
        </w:numPr>
        <w:ind w:left="284" w:right="249" w:hanging="284"/>
        <w:rPr>
          <w:rFonts w:eastAsia="Arial" w:cs="Arial"/>
          <w:lang w:eastAsia="pt-BR"/>
        </w:rPr>
      </w:pPr>
      <w:r>
        <w:rPr>
          <w:rFonts w:eastAsia="Arial" w:cs="Arial"/>
          <w:lang w:eastAsia="pt-BR"/>
        </w:rPr>
        <w:t xml:space="preserve">É permitida ventilação mecânica e iluminação artificial em salas comerciais, escritórios e similares, lojas e sobrelojas. </w:t>
      </w:r>
    </w:p>
    <w:p w:rsidR="00243047" w:rsidRDefault="00CA3FBA" w:rsidP="00E254C6">
      <w:pPr>
        <w:numPr>
          <w:ilvl w:val="0"/>
          <w:numId w:val="152"/>
        </w:numPr>
        <w:ind w:left="284" w:right="249" w:hanging="284"/>
        <w:rPr>
          <w:rFonts w:eastAsia="Arial" w:cs="Arial"/>
          <w:lang w:eastAsia="pt-BR"/>
        </w:rPr>
      </w:pPr>
      <w:r>
        <w:rPr>
          <w:rFonts w:eastAsia="Arial" w:cs="Arial"/>
          <w:lang w:eastAsia="pt-BR"/>
        </w:rPr>
        <w:t xml:space="preserve">Em sobrelojas o pé-direito máximo = 3,00m. </w:t>
      </w:r>
    </w:p>
    <w:p w:rsidR="00243047" w:rsidRDefault="00CA3FBA">
      <w:pPr>
        <w:rPr>
          <w:rFonts w:eastAsiaTheme="majorEastAsia" w:cstheme="majorBidi"/>
          <w:b/>
          <w:sz w:val="24"/>
          <w:szCs w:val="32"/>
        </w:rPr>
      </w:pPr>
      <w:bookmarkStart w:id="134" w:name="_Toc10017149"/>
      <w:r>
        <w:br w:type="page"/>
      </w:r>
    </w:p>
    <w:p w:rsidR="00243047" w:rsidRDefault="00CA3FBA" w:rsidP="00811C43">
      <w:pPr>
        <w:pStyle w:val="Ttulo1"/>
        <w:numPr>
          <w:ilvl w:val="0"/>
          <w:numId w:val="0"/>
        </w:numPr>
        <w:rPr>
          <w:lang w:eastAsia="pt-BR"/>
        </w:rPr>
      </w:pPr>
      <w:bookmarkStart w:id="135" w:name="_Toc115102465"/>
      <w:r>
        <w:t xml:space="preserve">ANEXO 8- </w:t>
      </w:r>
      <w:r>
        <w:rPr>
          <w:lang w:eastAsia="pt-BR"/>
        </w:rPr>
        <w:t>PARÂMETROS RELATIVOS AOS COMPARTIMENTOS DAS ÁREAS DE USO COMUM</w:t>
      </w:r>
      <w:bookmarkEnd w:id="134"/>
      <w:bookmarkEnd w:id="135"/>
    </w:p>
    <w:p w:rsidR="00811C43" w:rsidRPr="00811C43" w:rsidRDefault="00811C43" w:rsidP="00811C43">
      <w:pPr>
        <w:rPr>
          <w:lang w:eastAsia="pt-BR"/>
        </w:rPr>
      </w:pPr>
    </w:p>
    <w:tbl>
      <w:tblPr>
        <w:tblStyle w:val="Tabelacomgrade"/>
        <w:tblW w:w="9185" w:type="dxa"/>
        <w:tblLayout w:type="fixed"/>
        <w:tblCellMar>
          <w:top w:w="28" w:type="dxa"/>
          <w:left w:w="57" w:type="dxa"/>
          <w:bottom w:w="28" w:type="dxa"/>
          <w:right w:w="57" w:type="dxa"/>
        </w:tblCellMar>
        <w:tblLook w:val="04A0" w:firstRow="1" w:lastRow="0" w:firstColumn="1" w:lastColumn="0" w:noHBand="0" w:noVBand="1"/>
      </w:tblPr>
      <w:tblGrid>
        <w:gridCol w:w="1900"/>
        <w:gridCol w:w="2834"/>
        <w:gridCol w:w="992"/>
        <w:gridCol w:w="2410"/>
        <w:gridCol w:w="1049"/>
      </w:tblGrid>
      <w:tr w:rsidR="00243047">
        <w:trPr>
          <w:trHeight w:val="620"/>
        </w:trPr>
        <w:tc>
          <w:tcPr>
            <w:tcW w:w="9185" w:type="dxa"/>
            <w:gridSpan w:val="5"/>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cs="Arial"/>
                <w:b/>
                <w:lang w:eastAsia="pt-BR"/>
              </w:rPr>
            </w:pPr>
            <w:r>
              <w:rPr>
                <w:rFonts w:eastAsia="Calibri" w:cs="Arial"/>
                <w:b/>
                <w:lang w:eastAsia="pt-BR"/>
              </w:rPr>
              <w:t>PARÂMETROS RELATIVOS AOS COMPARTIMENTOS DAS ÁREAS DE USO COMUM</w:t>
            </w:r>
          </w:p>
        </w:tc>
      </w:tr>
      <w:tr w:rsidR="00243047">
        <w:tc>
          <w:tcPr>
            <w:tcW w:w="1900"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COMPARTIMENTOS OU AMBIENTES</w:t>
            </w:r>
          </w:p>
        </w:tc>
        <w:tc>
          <w:tcPr>
            <w:tcW w:w="7285" w:type="dxa"/>
            <w:gridSpan w:val="4"/>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PARÂMETROS</w:t>
            </w:r>
          </w:p>
        </w:tc>
      </w:tr>
      <w:tr w:rsidR="00243047">
        <w:tc>
          <w:tcPr>
            <w:tcW w:w="1900" w:type="dxa"/>
            <w:vMerge/>
            <w:tcBorders>
              <w:left w:val="single" w:sz="12" w:space="0" w:color="000000"/>
              <w:right w:val="single" w:sz="12" w:space="0" w:color="000000"/>
            </w:tcBorders>
            <w:shd w:val="clear" w:color="auto" w:fill="D9D9D9" w:themeFill="background1" w:themeFillShade="D9"/>
            <w:vAlign w:val="center"/>
          </w:tcPr>
          <w:p w:rsidR="00243047" w:rsidRDefault="00243047">
            <w:pPr>
              <w:spacing w:line="240" w:lineRule="auto"/>
              <w:jc w:val="center"/>
              <w:rPr>
                <w:rFonts w:eastAsia="Arial" w:cs="Arial"/>
                <w:b/>
                <w:bCs/>
                <w:sz w:val="18"/>
                <w:szCs w:val="20"/>
                <w:lang w:eastAsia="pt-BR"/>
              </w:rPr>
            </w:pPr>
          </w:p>
        </w:tc>
        <w:tc>
          <w:tcPr>
            <w:tcW w:w="2834"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Dimensão mínima (m)</w:t>
            </w:r>
          </w:p>
        </w:tc>
        <w:tc>
          <w:tcPr>
            <w:tcW w:w="992"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Pé-Direito Mínimo (m)</w:t>
            </w:r>
          </w:p>
        </w:tc>
        <w:tc>
          <w:tcPr>
            <w:tcW w:w="2410"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Vão de Iluminação e Ventilação (Área mínima em relação à área do piso do compartimento ou ambiente)</w:t>
            </w:r>
          </w:p>
        </w:tc>
        <w:tc>
          <w:tcPr>
            <w:tcW w:w="1049" w:type="dxa"/>
            <w:tcBorders>
              <w:top w:val="single" w:sz="12" w:space="0" w:color="000000"/>
              <w:left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Largura mínima dos vãos de acesso (m)</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Hall</w:t>
            </w:r>
          </w:p>
        </w:tc>
        <w:tc>
          <w:tcPr>
            <w:tcW w:w="28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1,2</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2,6</w:t>
            </w:r>
          </w:p>
        </w:tc>
        <w:tc>
          <w:tcPr>
            <w:tcW w:w="241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1/8</w:t>
            </w:r>
          </w:p>
        </w:tc>
        <w:tc>
          <w:tcPr>
            <w:tcW w:w="1049"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Circulação de pessoas</w:t>
            </w:r>
          </w:p>
        </w:tc>
        <w:tc>
          <w:tcPr>
            <w:tcW w:w="28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1,20m quando o comprimento da circulação for de até 10,00m</w:t>
            </w:r>
          </w:p>
          <w:p w:rsidR="00243047" w:rsidRDefault="00243047">
            <w:pPr>
              <w:spacing w:line="240" w:lineRule="auto"/>
              <w:jc w:val="center"/>
              <w:rPr>
                <w:rFonts w:eastAsia="Arial" w:cs="Arial"/>
                <w:bCs/>
                <w:sz w:val="18"/>
                <w:szCs w:val="20"/>
                <w:lang w:eastAsia="pt-BR"/>
              </w:rPr>
            </w:pPr>
          </w:p>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Para comprimento &gt; 10,00m a largura mínima de 1,20 é acrescida de pelo menos 0,10m por metro de comprimento excedente.</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2,6</w:t>
            </w:r>
          </w:p>
        </w:tc>
        <w:tc>
          <w:tcPr>
            <w:tcW w:w="241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1/8</w:t>
            </w:r>
          </w:p>
        </w:tc>
        <w:tc>
          <w:tcPr>
            <w:tcW w:w="1049"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Escada</w:t>
            </w:r>
          </w:p>
        </w:tc>
        <w:tc>
          <w:tcPr>
            <w:tcW w:w="28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1,4</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2,4</w:t>
            </w:r>
          </w:p>
        </w:tc>
        <w:tc>
          <w:tcPr>
            <w:tcW w:w="241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1/8</w:t>
            </w:r>
          </w:p>
        </w:tc>
        <w:tc>
          <w:tcPr>
            <w:tcW w:w="1049"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0,8</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Depósito</w:t>
            </w:r>
          </w:p>
        </w:tc>
        <w:tc>
          <w:tcPr>
            <w:tcW w:w="28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w:t>
            </w:r>
          </w:p>
        </w:tc>
        <w:tc>
          <w:tcPr>
            <w:tcW w:w="992" w:type="dxa"/>
            <w:tcBorders>
              <w:left w:val="single" w:sz="12" w:space="0" w:color="000000"/>
              <w:right w:val="single" w:sz="12" w:space="0" w:color="000000"/>
            </w:tcBorders>
            <w:vAlign w:val="center"/>
          </w:tcPr>
          <w:p w:rsidR="00243047" w:rsidRDefault="00243047">
            <w:pPr>
              <w:spacing w:line="240" w:lineRule="auto"/>
              <w:jc w:val="center"/>
              <w:rPr>
                <w:rFonts w:eastAsia="Arial" w:cs="Arial"/>
                <w:bCs/>
                <w:sz w:val="18"/>
                <w:szCs w:val="20"/>
                <w:lang w:eastAsia="pt-BR"/>
              </w:rPr>
            </w:pPr>
          </w:p>
        </w:tc>
        <w:tc>
          <w:tcPr>
            <w:tcW w:w="241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1/8</w:t>
            </w:r>
          </w:p>
        </w:tc>
        <w:tc>
          <w:tcPr>
            <w:tcW w:w="1049"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0,7</w:t>
            </w:r>
          </w:p>
        </w:tc>
      </w:tr>
      <w:tr w:rsidR="00243047">
        <w:tc>
          <w:tcPr>
            <w:tcW w:w="190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Área de estacionamento de veículos</w:t>
            </w:r>
          </w:p>
        </w:tc>
        <w:tc>
          <w:tcPr>
            <w:tcW w:w="283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2,30 x 4,50 por vaga</w:t>
            </w:r>
          </w:p>
        </w:tc>
        <w:tc>
          <w:tcPr>
            <w:tcW w:w="992"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2,2</w:t>
            </w:r>
          </w:p>
        </w:tc>
        <w:tc>
          <w:tcPr>
            <w:tcW w:w="2410"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049"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2,5</w:t>
            </w:r>
          </w:p>
        </w:tc>
      </w:tr>
      <w:tr w:rsidR="00243047">
        <w:tc>
          <w:tcPr>
            <w:tcW w:w="1900"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Circulação de veículos</w:t>
            </w:r>
          </w:p>
        </w:tc>
        <w:tc>
          <w:tcPr>
            <w:tcW w:w="2834"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2,5</w:t>
            </w:r>
          </w:p>
        </w:tc>
        <w:tc>
          <w:tcPr>
            <w:tcW w:w="992"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2,2</w:t>
            </w:r>
          </w:p>
        </w:tc>
        <w:tc>
          <w:tcPr>
            <w:tcW w:w="2410"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w:t>
            </w:r>
          </w:p>
        </w:tc>
        <w:tc>
          <w:tcPr>
            <w:tcW w:w="1049"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8"/>
                <w:szCs w:val="20"/>
                <w:lang w:eastAsia="pt-BR"/>
              </w:rPr>
            </w:pPr>
            <w:r>
              <w:rPr>
                <w:rFonts w:eastAsia="Arial" w:cs="Arial"/>
                <w:bCs/>
                <w:sz w:val="18"/>
                <w:szCs w:val="20"/>
                <w:lang w:eastAsia="pt-BR"/>
              </w:rPr>
              <w:t>2,5</w:t>
            </w:r>
          </w:p>
        </w:tc>
      </w:tr>
    </w:tbl>
    <w:p w:rsidR="00243047" w:rsidRDefault="00243047">
      <w:pPr>
        <w:spacing w:after="101" w:line="259" w:lineRule="auto"/>
        <w:ind w:left="-5" w:right="252"/>
        <w:jc w:val="left"/>
        <w:rPr>
          <w:rFonts w:eastAsia="Arial" w:cs="Arial"/>
          <w:sz w:val="16"/>
          <w:lang w:eastAsia="pt-BR"/>
        </w:rPr>
      </w:pPr>
    </w:p>
    <w:p w:rsidR="00243047" w:rsidRDefault="00CA3FBA">
      <w:pPr>
        <w:spacing w:after="101" w:line="259" w:lineRule="auto"/>
        <w:ind w:left="-5" w:right="252"/>
        <w:jc w:val="left"/>
        <w:rPr>
          <w:rFonts w:eastAsia="Arial" w:cs="Arial"/>
          <w:b/>
          <w:lang w:eastAsia="pt-BR"/>
        </w:rPr>
      </w:pPr>
      <w:r>
        <w:rPr>
          <w:rFonts w:eastAsia="Arial" w:cs="Arial"/>
          <w:b/>
          <w:lang w:eastAsia="pt-BR"/>
        </w:rPr>
        <w:t xml:space="preserve">OBSERVAÇÕES: </w:t>
      </w:r>
    </w:p>
    <w:p w:rsidR="00243047" w:rsidRDefault="00CA3FBA" w:rsidP="00E254C6">
      <w:pPr>
        <w:numPr>
          <w:ilvl w:val="0"/>
          <w:numId w:val="151"/>
        </w:numPr>
        <w:ind w:left="284" w:right="249" w:hanging="284"/>
        <w:rPr>
          <w:rFonts w:eastAsia="Arial" w:cs="Arial"/>
          <w:lang w:eastAsia="pt-BR"/>
        </w:rPr>
      </w:pPr>
      <w:r>
        <w:rPr>
          <w:rFonts w:eastAsia="Arial" w:cs="Arial"/>
          <w:lang w:eastAsia="pt-BR"/>
        </w:rPr>
        <w:t xml:space="preserve">Havendo passagem sob escada, altura mínima do vão h=2,10m. </w:t>
      </w:r>
    </w:p>
    <w:p w:rsidR="00243047" w:rsidRDefault="00CA3FBA" w:rsidP="00E254C6">
      <w:pPr>
        <w:numPr>
          <w:ilvl w:val="0"/>
          <w:numId w:val="151"/>
        </w:numPr>
        <w:ind w:left="284" w:right="249" w:hanging="284"/>
        <w:rPr>
          <w:rFonts w:eastAsia="Arial" w:cs="Arial"/>
          <w:lang w:eastAsia="pt-BR"/>
        </w:rPr>
      </w:pPr>
      <w:r>
        <w:rPr>
          <w:rFonts w:eastAsia="Arial" w:cs="Arial"/>
          <w:lang w:eastAsia="pt-BR"/>
        </w:rPr>
        <w:t xml:space="preserve">Em hall é permitida ventilação mecânica. </w:t>
      </w:r>
    </w:p>
    <w:p w:rsidR="00243047" w:rsidRDefault="00CA3FBA" w:rsidP="00E254C6">
      <w:pPr>
        <w:numPr>
          <w:ilvl w:val="0"/>
          <w:numId w:val="151"/>
        </w:numPr>
        <w:ind w:left="284" w:right="249" w:hanging="284"/>
        <w:rPr>
          <w:rFonts w:eastAsia="Arial" w:cs="Arial"/>
          <w:lang w:eastAsia="pt-BR"/>
        </w:rPr>
      </w:pPr>
      <w:r>
        <w:rPr>
          <w:rFonts w:eastAsia="Arial" w:cs="Arial"/>
          <w:lang w:eastAsia="pt-BR"/>
        </w:rPr>
        <w:t xml:space="preserve">O valor do pé direito da área de estacionamento é o mínimo em relação a qualquer elemento construtivo. </w:t>
      </w:r>
    </w:p>
    <w:p w:rsidR="00243047" w:rsidRDefault="00CA3FBA" w:rsidP="00E254C6">
      <w:pPr>
        <w:numPr>
          <w:ilvl w:val="0"/>
          <w:numId w:val="151"/>
        </w:numPr>
        <w:ind w:left="284" w:right="249" w:hanging="284"/>
        <w:rPr>
          <w:rFonts w:eastAsia="Arial" w:cs="Arial"/>
          <w:lang w:eastAsia="pt-BR"/>
        </w:rPr>
      </w:pPr>
      <w:r>
        <w:rPr>
          <w:rFonts w:eastAsia="Arial" w:cs="Arial"/>
          <w:lang w:eastAsia="pt-BR"/>
        </w:rPr>
        <w:t xml:space="preserve">A área de estacionamento de veículos deve garantir acesso, circulação e espaço para manobras. </w:t>
      </w:r>
    </w:p>
    <w:p w:rsidR="00243047" w:rsidRDefault="00CA3FBA" w:rsidP="00E254C6">
      <w:pPr>
        <w:numPr>
          <w:ilvl w:val="0"/>
          <w:numId w:val="151"/>
        </w:numPr>
        <w:ind w:left="284" w:right="249" w:hanging="284"/>
        <w:rPr>
          <w:rFonts w:eastAsia="Arial" w:cs="Arial"/>
          <w:lang w:eastAsia="pt-BR"/>
        </w:rPr>
      </w:pPr>
      <w:r>
        <w:rPr>
          <w:rFonts w:eastAsia="Arial" w:cs="Arial"/>
          <w:lang w:eastAsia="pt-BR"/>
        </w:rPr>
        <w:t xml:space="preserve">A área de circulação de veículos deve ter declividade máxima de 12% para caminhões e ônibus e de 25% para automóveis. </w:t>
      </w:r>
    </w:p>
    <w:p w:rsidR="00243047" w:rsidRDefault="00CA3FBA">
      <w:pPr>
        <w:spacing w:line="259" w:lineRule="auto"/>
        <w:rPr>
          <w:rFonts w:eastAsia="Arial" w:cs="Arial"/>
          <w:sz w:val="24"/>
          <w:lang w:eastAsia="pt-BR"/>
        </w:rPr>
        <w:sectPr w:rsidR="00243047" w:rsidSect="00392516">
          <w:headerReference w:type="default" r:id="rId17"/>
          <w:pgSz w:w="11906" w:h="16838"/>
          <w:pgMar w:top="1814" w:right="1134" w:bottom="1134" w:left="709" w:header="284" w:footer="709" w:gutter="0"/>
          <w:pgNumType w:start="5"/>
          <w:cols w:space="720"/>
          <w:formProt w:val="0"/>
          <w:docGrid w:linePitch="100" w:charSpace="4096"/>
        </w:sectPr>
      </w:pPr>
      <w:r>
        <w:rPr>
          <w:rFonts w:eastAsia="Arial" w:cs="Arial"/>
          <w:sz w:val="24"/>
          <w:lang w:eastAsia="pt-BR"/>
        </w:rPr>
        <w:t xml:space="preserve"> </w:t>
      </w:r>
    </w:p>
    <w:p w:rsidR="00243047" w:rsidRDefault="00CA3FBA" w:rsidP="00811C43">
      <w:pPr>
        <w:pStyle w:val="Ttulo1"/>
        <w:numPr>
          <w:ilvl w:val="0"/>
          <w:numId w:val="0"/>
        </w:numPr>
        <w:ind w:left="1080"/>
        <w:rPr>
          <w:lang w:eastAsia="pt-BR"/>
        </w:rPr>
      </w:pPr>
      <w:bookmarkStart w:id="136" w:name="_Toc10017150"/>
      <w:bookmarkStart w:id="137" w:name="_Toc115102466"/>
      <w:r>
        <w:t xml:space="preserve">ANEXO 9 - </w:t>
      </w:r>
      <w:r>
        <w:rPr>
          <w:lang w:eastAsia="pt-BR"/>
        </w:rPr>
        <w:t>EXIGÊNCIAS PARA POSTOS DE SERVIÇO DE VEÍCULOS</w:t>
      </w:r>
      <w:bookmarkEnd w:id="136"/>
      <w:bookmarkEnd w:id="137"/>
    </w:p>
    <w:p w:rsidR="00243047" w:rsidRDefault="00CA3FBA">
      <w:pPr>
        <w:spacing w:after="117" w:line="259" w:lineRule="auto"/>
        <w:jc w:val="left"/>
        <w:rPr>
          <w:rFonts w:eastAsia="Arial" w:cs="Arial"/>
          <w:sz w:val="24"/>
          <w:lang w:eastAsia="pt-BR"/>
        </w:rPr>
      </w:pPr>
      <w:r>
        <w:rPr>
          <w:rFonts w:eastAsia="Arial" w:cs="Arial"/>
          <w:sz w:val="24"/>
          <w:lang w:eastAsia="pt-BR"/>
        </w:rPr>
        <w:t xml:space="preserve"> </w:t>
      </w:r>
    </w:p>
    <w:p w:rsidR="00243047" w:rsidRDefault="00CA3FBA">
      <w:pPr>
        <w:ind w:right="1"/>
        <w:rPr>
          <w:rFonts w:eastAsia="Arial" w:cs="Arial"/>
          <w:b/>
          <w:lang w:eastAsia="pt-BR"/>
        </w:rPr>
      </w:pPr>
      <w:r>
        <w:rPr>
          <w:rFonts w:eastAsia="Arial" w:cs="Arial"/>
          <w:b/>
          <w:lang w:eastAsia="pt-BR"/>
        </w:rPr>
        <w:t xml:space="preserve">A. DISPOSIÇÕES GERAIS </w:t>
      </w:r>
    </w:p>
    <w:p w:rsidR="00243047" w:rsidRDefault="00CA3FBA" w:rsidP="00E254C6">
      <w:pPr>
        <w:numPr>
          <w:ilvl w:val="1"/>
          <w:numId w:val="79"/>
        </w:numPr>
        <w:ind w:left="360" w:right="1" w:hanging="218"/>
        <w:contextualSpacing/>
        <w:rPr>
          <w:rFonts w:eastAsia="Arial" w:cs="Arial"/>
          <w:lang w:eastAsia="pt-BR"/>
        </w:rPr>
      </w:pPr>
      <w:r>
        <w:rPr>
          <w:rFonts w:eastAsia="Arial" w:cs="Arial"/>
          <w:lang w:eastAsia="pt-BR"/>
        </w:rPr>
        <w:t xml:space="preserve">As normas constantes deste Anexo referem-se a Postos de Serviços de Veículos, entendidos como edificações que abrangem as atividades de: </w:t>
      </w:r>
    </w:p>
    <w:p w:rsidR="00243047" w:rsidRDefault="00CA3FBA" w:rsidP="00E254C6">
      <w:pPr>
        <w:numPr>
          <w:ilvl w:val="1"/>
          <w:numId w:val="81"/>
        </w:numPr>
        <w:ind w:left="720" w:right="1"/>
        <w:contextualSpacing/>
        <w:rPr>
          <w:rFonts w:eastAsia="Arial" w:cs="Arial"/>
          <w:lang w:eastAsia="pt-BR"/>
        </w:rPr>
      </w:pPr>
      <w:r>
        <w:rPr>
          <w:rFonts w:eastAsia="Arial" w:cs="Arial"/>
          <w:lang w:eastAsia="pt-BR"/>
        </w:rPr>
        <w:t xml:space="preserve">Lavagem e lubrificação de veículos e reparos de pneumáticos; </w:t>
      </w:r>
    </w:p>
    <w:p w:rsidR="00243047" w:rsidRDefault="00CA3FBA" w:rsidP="00E254C6">
      <w:pPr>
        <w:numPr>
          <w:ilvl w:val="1"/>
          <w:numId w:val="81"/>
        </w:numPr>
        <w:ind w:left="720" w:right="1"/>
        <w:contextualSpacing/>
        <w:rPr>
          <w:rFonts w:eastAsia="Arial" w:cs="Arial"/>
          <w:lang w:eastAsia="pt-BR"/>
        </w:rPr>
      </w:pPr>
      <w:r>
        <w:rPr>
          <w:rFonts w:eastAsia="Arial" w:cs="Arial"/>
          <w:lang w:eastAsia="pt-BR"/>
        </w:rPr>
        <w:t xml:space="preserve">Comércio de peças, acessórios e de artigos relacionados com higiene, conservação, aparência e segurança do veículo; </w:t>
      </w:r>
    </w:p>
    <w:p w:rsidR="00243047" w:rsidRDefault="00CA3FBA" w:rsidP="00E254C6">
      <w:pPr>
        <w:numPr>
          <w:ilvl w:val="1"/>
          <w:numId w:val="81"/>
        </w:numPr>
        <w:ind w:left="720" w:right="1"/>
        <w:contextualSpacing/>
        <w:rPr>
          <w:rFonts w:eastAsia="Arial" w:cs="Arial"/>
          <w:lang w:eastAsia="pt-BR"/>
        </w:rPr>
      </w:pPr>
      <w:r>
        <w:rPr>
          <w:rFonts w:eastAsia="Arial" w:cs="Arial"/>
          <w:lang w:eastAsia="pt-BR"/>
        </w:rPr>
        <w:t xml:space="preserve">Comércio de produtos de consumo domiciliar, em loja de conveniência instalada no imóvel, </w:t>
      </w:r>
    </w:p>
    <w:p w:rsidR="00243047" w:rsidRDefault="00CA3FBA" w:rsidP="00E254C6">
      <w:pPr>
        <w:numPr>
          <w:ilvl w:val="1"/>
          <w:numId w:val="81"/>
        </w:numPr>
        <w:ind w:left="720" w:right="1"/>
        <w:contextualSpacing/>
        <w:rPr>
          <w:rFonts w:eastAsia="Arial" w:cs="Arial"/>
          <w:lang w:eastAsia="pt-BR"/>
        </w:rPr>
      </w:pPr>
      <w:r>
        <w:rPr>
          <w:rFonts w:eastAsia="Arial" w:cs="Arial"/>
          <w:lang w:eastAsia="pt-BR"/>
        </w:rPr>
        <w:t xml:space="preserve">Restaurante. </w:t>
      </w:r>
    </w:p>
    <w:p w:rsidR="00243047" w:rsidRDefault="00CA3FBA">
      <w:pPr>
        <w:ind w:left="567" w:right="1"/>
        <w:rPr>
          <w:rFonts w:eastAsia="Arial" w:cs="Arial"/>
          <w:lang w:eastAsia="pt-BR"/>
        </w:rPr>
      </w:pPr>
      <w:r>
        <w:rPr>
          <w:rFonts w:eastAsia="Arial" w:cs="Arial"/>
          <w:b/>
          <w:lang w:eastAsia="pt-BR"/>
        </w:rPr>
        <w:t>Obs.:</w:t>
      </w:r>
      <w:r>
        <w:rPr>
          <w:rFonts w:eastAsia="Arial" w:cs="Arial"/>
          <w:lang w:eastAsia="pt-BR"/>
        </w:rPr>
        <w:t xml:space="preserve"> É vedada a instalação nos Postos de Serviços de Veículos de estabelecimentos que produzam gêneros alimentícios ou utilizem produtos inflamáveis, salvo se possuírem espaço exclusivo para suas atividades e/ou a produção se der em área fechada e com acesso restrito ao posto </w:t>
      </w:r>
    </w:p>
    <w:p w:rsidR="00243047" w:rsidRDefault="00CA3FBA">
      <w:pPr>
        <w:ind w:right="1"/>
        <w:jc w:val="left"/>
        <w:rPr>
          <w:rFonts w:eastAsia="Arial" w:cs="Arial"/>
          <w:lang w:eastAsia="pt-BR"/>
        </w:rPr>
      </w:pPr>
      <w:r>
        <w:rPr>
          <w:rFonts w:eastAsia="Arial" w:cs="Arial"/>
          <w:lang w:eastAsia="pt-BR"/>
        </w:rPr>
        <w:t xml:space="preserve"> </w:t>
      </w:r>
    </w:p>
    <w:p w:rsidR="00243047" w:rsidRDefault="00CA3FBA" w:rsidP="00E254C6">
      <w:pPr>
        <w:numPr>
          <w:ilvl w:val="0"/>
          <w:numId w:val="79"/>
        </w:numPr>
        <w:ind w:left="360" w:right="1"/>
        <w:contextualSpacing/>
        <w:rPr>
          <w:rFonts w:eastAsia="Arial" w:cs="Arial"/>
          <w:lang w:eastAsia="pt-BR"/>
        </w:rPr>
      </w:pPr>
      <w:r>
        <w:rPr>
          <w:rFonts w:eastAsia="Arial" w:cs="Arial"/>
          <w:lang w:eastAsia="pt-BR"/>
        </w:rPr>
        <w:t xml:space="preserve">Os projetos de construção, modificação e ampliação de Postos de Serviços de Veículos deverão observar, dentre outros, normas e regulamentos: </w:t>
      </w:r>
    </w:p>
    <w:p w:rsidR="00243047" w:rsidRDefault="00CA3FBA" w:rsidP="00E254C6">
      <w:pPr>
        <w:numPr>
          <w:ilvl w:val="0"/>
          <w:numId w:val="80"/>
        </w:numPr>
        <w:ind w:left="360" w:right="1"/>
        <w:rPr>
          <w:rFonts w:eastAsia="Arial" w:cs="Arial"/>
          <w:lang w:eastAsia="pt-BR"/>
        </w:rPr>
      </w:pPr>
      <w:r>
        <w:rPr>
          <w:rFonts w:eastAsia="Arial" w:cs="Arial"/>
          <w:lang w:eastAsia="pt-BR"/>
        </w:rPr>
        <w:t xml:space="preserve">Da legislação urbanística municipal e da legislação municipal específica; </w:t>
      </w:r>
    </w:p>
    <w:p w:rsidR="00243047" w:rsidRDefault="00CA3FBA" w:rsidP="00E254C6">
      <w:pPr>
        <w:numPr>
          <w:ilvl w:val="0"/>
          <w:numId w:val="80"/>
        </w:numPr>
        <w:ind w:left="360" w:right="1"/>
        <w:rPr>
          <w:rFonts w:eastAsia="Arial" w:cs="Arial"/>
          <w:lang w:eastAsia="pt-BR"/>
        </w:rPr>
      </w:pPr>
      <w:r>
        <w:rPr>
          <w:rFonts w:eastAsia="Arial" w:cs="Arial"/>
          <w:lang w:eastAsia="pt-BR"/>
        </w:rPr>
        <w:t xml:space="preserve">Da agência nacional de petróleo (anp); </w:t>
      </w:r>
    </w:p>
    <w:p w:rsidR="00243047" w:rsidRDefault="00CA3FBA" w:rsidP="00E254C6">
      <w:pPr>
        <w:numPr>
          <w:ilvl w:val="0"/>
          <w:numId w:val="80"/>
        </w:numPr>
        <w:ind w:left="360" w:right="1"/>
        <w:rPr>
          <w:rFonts w:eastAsia="Arial" w:cs="Arial"/>
          <w:lang w:eastAsia="pt-BR"/>
        </w:rPr>
      </w:pPr>
      <w:r>
        <w:rPr>
          <w:rFonts w:eastAsia="Arial" w:cs="Arial"/>
          <w:lang w:eastAsia="pt-BR"/>
        </w:rPr>
        <w:t xml:space="preserve">Da associação brasileira de normas técnicas (abnt); </w:t>
      </w:r>
    </w:p>
    <w:p w:rsidR="00243047" w:rsidRDefault="00CA3FBA" w:rsidP="00E254C6">
      <w:pPr>
        <w:numPr>
          <w:ilvl w:val="0"/>
          <w:numId w:val="80"/>
        </w:numPr>
        <w:ind w:left="360" w:right="1"/>
        <w:rPr>
          <w:rFonts w:eastAsia="Arial" w:cs="Arial"/>
          <w:lang w:eastAsia="pt-BR"/>
        </w:rPr>
      </w:pPr>
      <w:r>
        <w:rPr>
          <w:rFonts w:eastAsia="Arial" w:cs="Arial"/>
          <w:lang w:eastAsia="pt-BR"/>
        </w:rPr>
        <w:t xml:space="preserve">Do corpo de bombeiros; </w:t>
      </w:r>
    </w:p>
    <w:p w:rsidR="00243047" w:rsidRDefault="00CA3FBA" w:rsidP="00E254C6">
      <w:pPr>
        <w:numPr>
          <w:ilvl w:val="0"/>
          <w:numId w:val="80"/>
        </w:numPr>
        <w:ind w:left="360" w:right="1"/>
        <w:rPr>
          <w:rFonts w:eastAsia="Arial" w:cs="Arial"/>
          <w:lang w:eastAsia="pt-BR"/>
        </w:rPr>
      </w:pPr>
      <w:r>
        <w:rPr>
          <w:rFonts w:eastAsia="Arial" w:cs="Arial"/>
          <w:lang w:eastAsia="pt-BR"/>
        </w:rPr>
        <w:t xml:space="preserve">De proteção ao meio ambiente. </w:t>
      </w:r>
    </w:p>
    <w:p w:rsidR="00243047" w:rsidRDefault="00CA3FBA">
      <w:pPr>
        <w:ind w:left="572" w:right="1"/>
        <w:jc w:val="left"/>
        <w:rPr>
          <w:rFonts w:eastAsia="Arial" w:cs="Arial"/>
          <w:lang w:eastAsia="pt-BR"/>
        </w:rPr>
      </w:pPr>
      <w:r>
        <w:rPr>
          <w:rFonts w:eastAsia="Arial" w:cs="Arial"/>
          <w:lang w:eastAsia="pt-BR"/>
        </w:rPr>
        <w:t xml:space="preserve"> </w:t>
      </w:r>
    </w:p>
    <w:p w:rsidR="00243047" w:rsidRDefault="00CA3FBA">
      <w:pPr>
        <w:ind w:right="1"/>
        <w:rPr>
          <w:rFonts w:eastAsia="Arial" w:cs="Arial"/>
          <w:b/>
          <w:lang w:eastAsia="pt-BR"/>
        </w:rPr>
      </w:pPr>
      <w:r>
        <w:rPr>
          <w:rFonts w:eastAsia="Arial" w:cs="Arial"/>
          <w:b/>
          <w:lang w:eastAsia="pt-BR"/>
        </w:rPr>
        <w:t xml:space="preserve">B.  EXIGÊNCIAS REFERENTES À LOCALIZAÇÃO: </w:t>
      </w:r>
    </w:p>
    <w:p w:rsidR="00243047" w:rsidRDefault="00CA3FBA">
      <w:pPr>
        <w:ind w:right="1"/>
        <w:rPr>
          <w:rFonts w:eastAsia="Arial" w:cs="Arial"/>
          <w:lang w:eastAsia="pt-BR"/>
        </w:rPr>
      </w:pPr>
      <w:r>
        <w:rPr>
          <w:rFonts w:eastAsia="Arial" w:cs="Arial"/>
          <w:lang w:eastAsia="pt-BR"/>
        </w:rPr>
        <w:t>A localização dos Postos de Serviços de Veículos no município de Coronel Fabriciano deverá observar as normas e regulamentos do Plano Diretor, da Lei de Parcelamento, Ocupação e Uso do Solo e da legislação municipal específica.</w:t>
      </w:r>
    </w:p>
    <w:p w:rsidR="00243047" w:rsidRDefault="00243047">
      <w:pPr>
        <w:ind w:right="1"/>
        <w:rPr>
          <w:rFonts w:eastAsia="Arial" w:cs="Arial"/>
          <w:lang w:eastAsia="pt-BR"/>
        </w:rPr>
      </w:pPr>
    </w:p>
    <w:p w:rsidR="00243047" w:rsidRDefault="00CA3FBA">
      <w:pPr>
        <w:ind w:right="1"/>
        <w:rPr>
          <w:rFonts w:eastAsia="Arial" w:cs="Arial"/>
          <w:b/>
          <w:lang w:eastAsia="pt-BR"/>
        </w:rPr>
      </w:pPr>
      <w:r>
        <w:rPr>
          <w:rFonts w:eastAsia="Arial" w:cs="Arial"/>
          <w:b/>
          <w:lang w:eastAsia="pt-BR"/>
        </w:rPr>
        <w:t xml:space="preserve">C.  EXIGÊNCIAS REFERENTES ÀS INSTALAÇÕES: </w:t>
      </w:r>
    </w:p>
    <w:p w:rsidR="00243047" w:rsidRDefault="00CA3FBA" w:rsidP="00E254C6">
      <w:pPr>
        <w:numPr>
          <w:ilvl w:val="1"/>
          <w:numId w:val="82"/>
        </w:numPr>
        <w:tabs>
          <w:tab w:val="center" w:pos="3082"/>
        </w:tabs>
        <w:ind w:left="426" w:right="1" w:hanging="426"/>
        <w:contextualSpacing/>
        <w:jc w:val="left"/>
        <w:rPr>
          <w:rFonts w:eastAsia="Arial" w:cs="Arial"/>
          <w:lang w:eastAsia="pt-BR"/>
        </w:rPr>
      </w:pPr>
      <w:r>
        <w:rPr>
          <w:rFonts w:eastAsia="Arial" w:cs="Arial"/>
          <w:lang w:eastAsia="pt-BR"/>
        </w:rPr>
        <w:t xml:space="preserve">Os Postos de Serviços de Veículos deverão: </w:t>
      </w:r>
    </w:p>
    <w:p w:rsidR="00243047" w:rsidRDefault="00CA3FBA" w:rsidP="00E254C6">
      <w:pPr>
        <w:numPr>
          <w:ilvl w:val="0"/>
          <w:numId w:val="83"/>
        </w:numPr>
        <w:ind w:right="1"/>
        <w:rPr>
          <w:rFonts w:eastAsia="Arial" w:cs="Arial"/>
          <w:lang w:eastAsia="pt-BR"/>
        </w:rPr>
      </w:pPr>
      <w:r>
        <w:rPr>
          <w:rFonts w:eastAsia="Arial" w:cs="Arial"/>
          <w:lang w:eastAsia="pt-BR"/>
        </w:rPr>
        <w:t xml:space="preserve">Estar separados de propriedades vizinhas por muros de alvenaria de 2,00 m (dois metros) de altura; </w:t>
      </w:r>
    </w:p>
    <w:p w:rsidR="00243047" w:rsidRDefault="00CA3FBA" w:rsidP="00E254C6">
      <w:pPr>
        <w:numPr>
          <w:ilvl w:val="0"/>
          <w:numId w:val="83"/>
        </w:numPr>
        <w:ind w:right="1"/>
        <w:rPr>
          <w:rFonts w:eastAsia="Arial" w:cs="Arial"/>
          <w:lang w:eastAsia="pt-BR"/>
        </w:rPr>
      </w:pPr>
      <w:r>
        <w:rPr>
          <w:rFonts w:eastAsia="Arial" w:cs="Arial"/>
          <w:lang w:eastAsia="pt-BR"/>
        </w:rPr>
        <w:t xml:space="preserve">Possuir boxes isolados para abrigar os equipamentos e realizar as atividades de limpeza, lavagem e lubrificação de veículos, devendo estes compartimentos ter no mínimo duas paredes paralelas, inclusive com cobertura, de modo a evitar dispersão de poeira, água e substância oleosa; </w:t>
      </w:r>
    </w:p>
    <w:p w:rsidR="00243047" w:rsidRDefault="00CA3FBA" w:rsidP="00E254C6">
      <w:pPr>
        <w:numPr>
          <w:ilvl w:val="0"/>
          <w:numId w:val="83"/>
        </w:numPr>
        <w:ind w:right="1"/>
        <w:rPr>
          <w:rFonts w:eastAsia="Arial" w:cs="Arial"/>
          <w:lang w:eastAsia="pt-BR"/>
        </w:rPr>
      </w:pPr>
      <w:r>
        <w:rPr>
          <w:rFonts w:eastAsia="Arial" w:cs="Arial"/>
          <w:lang w:eastAsia="pt-BR"/>
        </w:rPr>
        <w:t xml:space="preserve">Ser dotados de ralos com grades em todo o alinhamento voltado para os passeios públicos; </w:t>
      </w:r>
    </w:p>
    <w:p w:rsidR="00243047" w:rsidRDefault="00CA3FBA" w:rsidP="00E254C6">
      <w:pPr>
        <w:numPr>
          <w:ilvl w:val="0"/>
          <w:numId w:val="83"/>
        </w:numPr>
        <w:ind w:right="1"/>
        <w:rPr>
          <w:rFonts w:eastAsia="Arial" w:cs="Arial"/>
          <w:lang w:eastAsia="pt-BR"/>
        </w:rPr>
      </w:pPr>
      <w:r>
        <w:rPr>
          <w:rFonts w:eastAsia="Arial" w:cs="Arial"/>
          <w:lang w:eastAsia="pt-BR"/>
        </w:rPr>
        <w:t xml:space="preserve">Submeter as águas residuárias ou quaisquer outros resíduos resultantes das atividades de limpeza, lavagem e lubrificação de veículos a tratamento primário, através de caixas retentoras onde fiquem retidos os resíduos poluentes antes do lançamento na rede de esgotos, construída com materiais e técnicas que garantam sua estanqueidade e possibilitem sua manutenção. </w:t>
      </w:r>
    </w:p>
    <w:p w:rsidR="00243047" w:rsidRDefault="00CA3FBA" w:rsidP="00E254C6">
      <w:pPr>
        <w:numPr>
          <w:ilvl w:val="0"/>
          <w:numId w:val="83"/>
        </w:numPr>
        <w:ind w:right="1"/>
        <w:rPr>
          <w:rFonts w:eastAsia="Arial" w:cs="Arial"/>
          <w:lang w:eastAsia="pt-BR"/>
        </w:rPr>
      </w:pPr>
      <w:r>
        <w:rPr>
          <w:rFonts w:eastAsia="Arial" w:cs="Arial"/>
          <w:lang w:eastAsia="pt-BR"/>
        </w:rPr>
        <w:t xml:space="preserve">Observar as seguintes distâncias mínimas: </w:t>
      </w:r>
    </w:p>
    <w:p w:rsidR="00243047" w:rsidRDefault="00CA3FBA" w:rsidP="00E254C6">
      <w:pPr>
        <w:numPr>
          <w:ilvl w:val="1"/>
          <w:numId w:val="157"/>
        </w:numPr>
        <w:ind w:left="993" w:right="1" w:hanging="273"/>
        <w:rPr>
          <w:rFonts w:eastAsia="Arial" w:cs="Arial"/>
          <w:lang w:eastAsia="pt-BR"/>
        </w:rPr>
      </w:pPr>
      <w:r>
        <w:rPr>
          <w:rFonts w:eastAsia="Arial" w:cs="Arial"/>
          <w:lang w:eastAsia="pt-BR"/>
        </w:rPr>
        <w:t xml:space="preserve">4,0m (quatro metros) entre os tanques de combustível e o alinhamento da via pública;  </w:t>
      </w:r>
    </w:p>
    <w:p w:rsidR="00243047" w:rsidRDefault="00CA3FBA" w:rsidP="00E254C6">
      <w:pPr>
        <w:numPr>
          <w:ilvl w:val="1"/>
          <w:numId w:val="157"/>
        </w:numPr>
        <w:ind w:left="993" w:right="1" w:hanging="273"/>
        <w:rPr>
          <w:rFonts w:eastAsia="Arial" w:cs="Arial"/>
          <w:lang w:eastAsia="pt-BR"/>
        </w:rPr>
      </w:pPr>
      <w:r>
        <w:rPr>
          <w:rFonts w:eastAsia="Arial" w:cs="Arial"/>
          <w:lang w:eastAsia="pt-BR"/>
        </w:rPr>
        <w:t xml:space="preserve">6,0m (seis metros) entre as bombas abastecedoras de combustíveis e o logradouro público ou as divisas do terreno; </w:t>
      </w:r>
    </w:p>
    <w:p w:rsidR="00243047" w:rsidRDefault="00CA3FBA" w:rsidP="00E254C6">
      <w:pPr>
        <w:numPr>
          <w:ilvl w:val="1"/>
          <w:numId w:val="157"/>
        </w:numPr>
        <w:ind w:left="993" w:right="1" w:hanging="273"/>
        <w:rPr>
          <w:rFonts w:eastAsia="Arial" w:cs="Arial"/>
          <w:lang w:eastAsia="pt-BR"/>
        </w:rPr>
      </w:pPr>
      <w:r>
        <w:rPr>
          <w:rFonts w:eastAsia="Arial" w:cs="Arial"/>
          <w:lang w:eastAsia="pt-BR"/>
        </w:rPr>
        <w:t xml:space="preserve">4,0m (quatro metros) entre as bombas abastecedoras de combustíveis e as edificações necessárias ao funcionamento do estabelecimento; </w:t>
      </w:r>
    </w:p>
    <w:p w:rsidR="00243047" w:rsidRDefault="00CA3FBA" w:rsidP="00E254C6">
      <w:pPr>
        <w:numPr>
          <w:ilvl w:val="0"/>
          <w:numId w:val="83"/>
        </w:numPr>
        <w:ind w:right="1"/>
        <w:rPr>
          <w:rFonts w:eastAsia="Arial" w:cs="Arial"/>
          <w:lang w:eastAsia="pt-BR"/>
        </w:rPr>
      </w:pPr>
      <w:r>
        <w:rPr>
          <w:rFonts w:eastAsia="Arial" w:cs="Arial"/>
          <w:lang w:eastAsia="pt-BR"/>
        </w:rPr>
        <w:t xml:space="preserve">Dispor de instalações sanitárias destinadas ao uso do público, separadas por sexo;  </w:t>
      </w:r>
    </w:p>
    <w:p w:rsidR="00243047" w:rsidRDefault="00CA3FBA" w:rsidP="00E254C6">
      <w:pPr>
        <w:numPr>
          <w:ilvl w:val="0"/>
          <w:numId w:val="83"/>
        </w:numPr>
        <w:ind w:right="1"/>
        <w:rPr>
          <w:rFonts w:eastAsia="Arial" w:cs="Arial"/>
          <w:lang w:eastAsia="pt-BR"/>
        </w:rPr>
      </w:pPr>
      <w:r>
        <w:rPr>
          <w:rFonts w:eastAsia="Arial" w:cs="Arial"/>
          <w:lang w:eastAsia="pt-BR"/>
        </w:rPr>
        <w:t xml:space="preserve">Dispor de vestiários e instalações sanitárias destinadas exclusivamente aos empregados, com lavatório, chuveiro e vaso sanitário, observando-se a proporção de um chuveiro para cada 15 (quinze) empregados ou fração; </w:t>
      </w:r>
    </w:p>
    <w:p w:rsidR="00243047" w:rsidRDefault="00CA3FBA" w:rsidP="00E254C6">
      <w:pPr>
        <w:numPr>
          <w:ilvl w:val="0"/>
          <w:numId w:val="83"/>
        </w:numPr>
        <w:ind w:right="1"/>
        <w:rPr>
          <w:rFonts w:eastAsia="Arial" w:cs="Arial"/>
          <w:lang w:eastAsia="pt-BR"/>
        </w:rPr>
      </w:pPr>
      <w:r>
        <w:rPr>
          <w:rFonts w:eastAsia="Arial" w:cs="Arial"/>
          <w:lang w:eastAsia="pt-BR"/>
        </w:rPr>
        <w:t>Dispor de um local para instalação de telefone público;</w:t>
      </w:r>
    </w:p>
    <w:p w:rsidR="00243047" w:rsidRDefault="00CA3FBA" w:rsidP="00E254C6">
      <w:pPr>
        <w:numPr>
          <w:ilvl w:val="0"/>
          <w:numId w:val="83"/>
        </w:numPr>
        <w:ind w:right="1"/>
        <w:rPr>
          <w:rFonts w:eastAsia="Arial" w:cs="Arial"/>
          <w:lang w:eastAsia="pt-BR"/>
        </w:rPr>
      </w:pPr>
      <w:r>
        <w:rPr>
          <w:rFonts w:eastAsia="Arial" w:cs="Arial"/>
          <w:lang w:eastAsia="pt-BR"/>
        </w:rPr>
        <w:t xml:space="preserve">Lançar diretamente na rede pública de esgotamento sanitário apenas esgotos e águas servidas provenientes de instalações sanitárias e cozinhas. </w:t>
      </w:r>
    </w:p>
    <w:p w:rsidR="00243047" w:rsidRDefault="00CA3FBA" w:rsidP="00E254C6">
      <w:pPr>
        <w:numPr>
          <w:ilvl w:val="0"/>
          <w:numId w:val="84"/>
        </w:numPr>
        <w:ind w:left="416" w:right="1" w:hanging="425"/>
        <w:rPr>
          <w:rFonts w:eastAsia="Arial" w:cs="Arial"/>
          <w:lang w:eastAsia="pt-BR"/>
        </w:rPr>
      </w:pPr>
      <w:r>
        <w:rPr>
          <w:rFonts w:eastAsia="Arial" w:cs="Arial"/>
          <w:lang w:eastAsia="pt-BR"/>
        </w:rPr>
        <w:t xml:space="preserve">Os compartimentos destinados à lavagem de veículos deverão apresentar as seguintes características: </w:t>
      </w:r>
    </w:p>
    <w:p w:rsidR="00243047" w:rsidRDefault="00CA3FBA" w:rsidP="00E254C6">
      <w:pPr>
        <w:numPr>
          <w:ilvl w:val="1"/>
          <w:numId w:val="85"/>
        </w:numPr>
        <w:ind w:left="841" w:right="1" w:hanging="415"/>
        <w:rPr>
          <w:rFonts w:eastAsia="Arial" w:cs="Arial"/>
          <w:lang w:eastAsia="pt-BR"/>
        </w:rPr>
      </w:pPr>
      <w:r>
        <w:rPr>
          <w:rFonts w:eastAsia="Arial" w:cs="Arial"/>
          <w:lang w:eastAsia="pt-BR"/>
        </w:rPr>
        <w:t xml:space="preserve">Pé direito mínimo de 3,00m (três metros); </w:t>
      </w:r>
    </w:p>
    <w:p w:rsidR="00243047" w:rsidRDefault="00CA3FBA" w:rsidP="00E254C6">
      <w:pPr>
        <w:numPr>
          <w:ilvl w:val="1"/>
          <w:numId w:val="85"/>
        </w:numPr>
        <w:ind w:left="841" w:right="1" w:hanging="415"/>
        <w:rPr>
          <w:rFonts w:eastAsia="Arial" w:cs="Arial"/>
          <w:lang w:eastAsia="pt-BR"/>
        </w:rPr>
      </w:pPr>
      <w:r>
        <w:rPr>
          <w:rFonts w:eastAsia="Arial" w:cs="Arial"/>
          <w:lang w:eastAsia="pt-BR"/>
        </w:rPr>
        <w:t xml:space="preserve">Paredes revestidas até a altura mínima de 2,50m (dois metros e cinquenta centímetros) de material impermeável, liso e resistente a frequentes lavagens; </w:t>
      </w:r>
    </w:p>
    <w:p w:rsidR="00243047" w:rsidRDefault="00CA3FBA" w:rsidP="00E254C6">
      <w:pPr>
        <w:numPr>
          <w:ilvl w:val="1"/>
          <w:numId w:val="85"/>
        </w:numPr>
        <w:ind w:left="841" w:right="1" w:hanging="415"/>
        <w:rPr>
          <w:rFonts w:eastAsia="Arial" w:cs="Arial"/>
          <w:lang w:eastAsia="pt-BR"/>
        </w:rPr>
      </w:pPr>
      <w:r>
        <w:rPr>
          <w:rFonts w:eastAsia="Arial" w:cs="Arial"/>
          <w:lang w:eastAsia="pt-BR"/>
        </w:rPr>
        <w:t xml:space="preserve">Paredes externas sem aberturas livres para o exterior; </w:t>
      </w:r>
    </w:p>
    <w:p w:rsidR="00243047" w:rsidRDefault="00CA3FBA" w:rsidP="00E254C6">
      <w:pPr>
        <w:numPr>
          <w:ilvl w:val="1"/>
          <w:numId w:val="85"/>
        </w:numPr>
        <w:ind w:left="841" w:right="1" w:hanging="415"/>
        <w:rPr>
          <w:rFonts w:eastAsia="Arial" w:cs="Arial"/>
          <w:lang w:eastAsia="pt-BR"/>
        </w:rPr>
      </w:pPr>
      <w:r>
        <w:rPr>
          <w:rFonts w:eastAsia="Arial" w:cs="Arial"/>
          <w:lang w:eastAsia="pt-BR"/>
        </w:rPr>
        <w:t xml:space="preserve">Afastamento frontal mínimo de 6,00m (seis metros); </w:t>
      </w:r>
    </w:p>
    <w:p w:rsidR="00243047" w:rsidRDefault="00CA3FBA" w:rsidP="00E254C6">
      <w:pPr>
        <w:numPr>
          <w:ilvl w:val="1"/>
          <w:numId w:val="85"/>
        </w:numPr>
        <w:ind w:left="841" w:right="1" w:hanging="415"/>
        <w:rPr>
          <w:rFonts w:eastAsia="Arial" w:cs="Arial"/>
          <w:lang w:eastAsia="pt-BR"/>
        </w:rPr>
      </w:pPr>
      <w:r>
        <w:rPr>
          <w:rFonts w:eastAsia="Arial" w:cs="Arial"/>
          <w:lang w:eastAsia="pt-BR"/>
        </w:rPr>
        <w:t xml:space="preserve">Afastamento lateral e de fundo de no mínimo 3,00m (três metros); </w:t>
      </w:r>
    </w:p>
    <w:p w:rsidR="00243047" w:rsidRDefault="00CA3FBA" w:rsidP="00E254C6">
      <w:pPr>
        <w:numPr>
          <w:ilvl w:val="1"/>
          <w:numId w:val="85"/>
        </w:numPr>
        <w:ind w:left="841" w:right="1" w:hanging="415"/>
        <w:rPr>
          <w:rFonts w:eastAsia="Arial" w:cs="Arial"/>
          <w:lang w:eastAsia="pt-BR"/>
        </w:rPr>
      </w:pPr>
      <w:r>
        <w:rPr>
          <w:rFonts w:eastAsia="Arial" w:cs="Arial"/>
          <w:lang w:eastAsia="pt-BR"/>
        </w:rPr>
        <w:t xml:space="preserve">Vedação para os logradouros, especialmente para circulação de pedestres. </w:t>
      </w:r>
    </w:p>
    <w:p w:rsidR="00243047" w:rsidRDefault="00CA3FBA" w:rsidP="00E254C6">
      <w:pPr>
        <w:numPr>
          <w:ilvl w:val="0"/>
          <w:numId w:val="84"/>
        </w:numPr>
        <w:ind w:left="416" w:right="1" w:hanging="425"/>
        <w:rPr>
          <w:rFonts w:eastAsia="Arial" w:cs="Arial"/>
          <w:lang w:eastAsia="pt-BR"/>
        </w:rPr>
      </w:pPr>
      <w:r>
        <w:rPr>
          <w:rFonts w:eastAsia="Arial" w:cs="Arial"/>
          <w:lang w:eastAsia="pt-BR"/>
        </w:rPr>
        <w:t xml:space="preserve">As áreas operacionais dos postos deverão ser drenadas de maneira a impedir o escoamento superficial das águas de lavagem para a via pública.  </w:t>
      </w:r>
    </w:p>
    <w:p w:rsidR="00243047" w:rsidRDefault="00CA3FBA" w:rsidP="00E254C6">
      <w:pPr>
        <w:numPr>
          <w:ilvl w:val="0"/>
          <w:numId w:val="84"/>
        </w:numPr>
        <w:ind w:left="416" w:right="1" w:hanging="425"/>
        <w:rPr>
          <w:rFonts w:eastAsia="Arial" w:cs="Arial"/>
          <w:lang w:eastAsia="pt-BR"/>
        </w:rPr>
      </w:pPr>
      <w:r>
        <w:rPr>
          <w:rFonts w:eastAsia="Arial" w:cs="Arial"/>
          <w:lang w:eastAsia="pt-BR"/>
        </w:rPr>
        <w:t>Os pisos, cobertos ou descobertos, terão as declividades suficientes para o escoamento das águas, não podendo a declividade ultrapassar 3% (três por cento).</w:t>
      </w:r>
    </w:p>
    <w:p w:rsidR="00243047" w:rsidRDefault="00CA3FBA">
      <w:pPr>
        <w:ind w:left="572" w:right="1"/>
        <w:jc w:val="left"/>
        <w:rPr>
          <w:rFonts w:eastAsia="Arial" w:cs="Arial"/>
          <w:lang w:eastAsia="pt-BR"/>
        </w:rPr>
      </w:pPr>
      <w:r>
        <w:rPr>
          <w:rFonts w:eastAsia="Arial" w:cs="Arial"/>
          <w:lang w:eastAsia="pt-BR"/>
        </w:rPr>
        <w:t xml:space="preserve"> </w:t>
      </w:r>
    </w:p>
    <w:p w:rsidR="00243047" w:rsidRDefault="00CA3FBA">
      <w:pPr>
        <w:ind w:right="1"/>
        <w:rPr>
          <w:rFonts w:eastAsia="Arial" w:cs="Arial"/>
          <w:b/>
          <w:lang w:eastAsia="pt-BR"/>
        </w:rPr>
      </w:pPr>
      <w:r>
        <w:rPr>
          <w:rFonts w:eastAsia="Arial" w:cs="Arial"/>
          <w:b/>
          <w:lang w:eastAsia="pt-BR"/>
        </w:rPr>
        <w:t xml:space="preserve">D. EXIGÊNCIAS REFERENTES AOS ACESSOS VEICULARES: </w:t>
      </w:r>
    </w:p>
    <w:p w:rsidR="00243047" w:rsidRDefault="00CA3FBA" w:rsidP="00E254C6">
      <w:pPr>
        <w:numPr>
          <w:ilvl w:val="0"/>
          <w:numId w:val="87"/>
        </w:numPr>
        <w:ind w:left="426" w:right="1" w:hanging="426"/>
        <w:rPr>
          <w:rFonts w:eastAsia="Arial" w:cs="Arial"/>
          <w:lang w:eastAsia="pt-BR"/>
        </w:rPr>
      </w:pPr>
      <w:r>
        <w:rPr>
          <w:rFonts w:eastAsia="Arial" w:cs="Arial"/>
          <w:lang w:eastAsia="pt-BR"/>
        </w:rPr>
        <w:t xml:space="preserve">Apresentar pelo menos 2 (duas) rampas de acesso de veículos cruzando transversalmente as calçadas, numa angulação máxima de 45º (quarenta e cinco graus); </w:t>
      </w:r>
    </w:p>
    <w:p w:rsidR="00243047" w:rsidRDefault="00CA3FBA" w:rsidP="00E254C6">
      <w:pPr>
        <w:numPr>
          <w:ilvl w:val="0"/>
          <w:numId w:val="87"/>
        </w:numPr>
        <w:ind w:left="426" w:right="1" w:hanging="426"/>
        <w:rPr>
          <w:rFonts w:eastAsia="Arial" w:cs="Arial"/>
          <w:lang w:eastAsia="pt-BR"/>
        </w:rPr>
      </w:pPr>
      <w:r>
        <w:rPr>
          <w:rFonts w:eastAsia="Arial" w:cs="Arial"/>
          <w:lang w:eastAsia="pt-BR"/>
        </w:rPr>
        <w:t xml:space="preserve">Atender as seguintes condições para rebaixar os meio fios ao longo da extensão das rampas de acesso de veículos: </w:t>
      </w:r>
    </w:p>
    <w:p w:rsidR="00243047" w:rsidRDefault="00CA3FBA" w:rsidP="00E254C6">
      <w:pPr>
        <w:numPr>
          <w:ilvl w:val="1"/>
          <w:numId w:val="88"/>
        </w:numPr>
        <w:ind w:left="729" w:right="1"/>
        <w:rPr>
          <w:rFonts w:eastAsia="Arial" w:cs="Arial"/>
          <w:lang w:eastAsia="pt-BR"/>
        </w:rPr>
      </w:pPr>
      <w:r>
        <w:rPr>
          <w:rFonts w:eastAsia="Arial" w:cs="Arial"/>
          <w:lang w:eastAsia="pt-BR"/>
        </w:rPr>
        <w:t xml:space="preserve">Cada trecho rebaixado terá no máximo 5,50 m (cinco metros e cinquenta centímetros); </w:t>
      </w:r>
    </w:p>
    <w:p w:rsidR="00243047" w:rsidRDefault="00CA3FBA" w:rsidP="00E254C6">
      <w:pPr>
        <w:numPr>
          <w:ilvl w:val="1"/>
          <w:numId w:val="88"/>
        </w:numPr>
        <w:ind w:left="729" w:right="1"/>
        <w:rPr>
          <w:rFonts w:eastAsia="Arial" w:cs="Arial"/>
          <w:lang w:eastAsia="pt-BR"/>
        </w:rPr>
      </w:pPr>
      <w:r>
        <w:rPr>
          <w:rFonts w:eastAsia="Arial" w:cs="Arial"/>
          <w:lang w:eastAsia="pt-BR"/>
        </w:rPr>
        <w:t xml:space="preserve">A soma dos trechos rebaixados não deverá atingir mais que 35% (trinta e cinco por cento) da testada;  </w:t>
      </w:r>
    </w:p>
    <w:p w:rsidR="00243047" w:rsidRDefault="00CA3FBA" w:rsidP="00E254C6">
      <w:pPr>
        <w:numPr>
          <w:ilvl w:val="1"/>
          <w:numId w:val="88"/>
        </w:numPr>
        <w:ind w:left="729" w:right="1"/>
        <w:rPr>
          <w:rFonts w:eastAsia="Arial" w:cs="Arial"/>
          <w:lang w:eastAsia="pt-BR"/>
        </w:rPr>
      </w:pPr>
      <w:r>
        <w:rPr>
          <w:rFonts w:eastAsia="Arial" w:cs="Arial"/>
          <w:lang w:eastAsia="pt-BR"/>
        </w:rPr>
        <w:t xml:space="preserve">A distância mínima entre os trechos rebaixados deverá ser de 5,00 m (cinco metros); </w:t>
      </w:r>
    </w:p>
    <w:p w:rsidR="00243047" w:rsidRDefault="00CA3FBA" w:rsidP="00E254C6">
      <w:pPr>
        <w:numPr>
          <w:ilvl w:val="1"/>
          <w:numId w:val="88"/>
        </w:numPr>
        <w:ind w:left="729" w:right="1"/>
        <w:rPr>
          <w:rFonts w:eastAsia="Arial" w:cs="Arial"/>
          <w:lang w:eastAsia="pt-BR"/>
        </w:rPr>
      </w:pPr>
      <w:r>
        <w:rPr>
          <w:rFonts w:eastAsia="Arial" w:cs="Arial"/>
          <w:lang w:eastAsia="pt-BR"/>
        </w:rPr>
        <w:t xml:space="preserve">Em postos situados em terreno de esquina poderá haver rebaixamento do meio fio para cada logradouro; </w:t>
      </w:r>
    </w:p>
    <w:p w:rsidR="00243047" w:rsidRDefault="00CA3FBA" w:rsidP="00E254C6">
      <w:pPr>
        <w:numPr>
          <w:ilvl w:val="1"/>
          <w:numId w:val="88"/>
        </w:numPr>
        <w:ind w:left="729" w:right="1"/>
        <w:rPr>
          <w:rFonts w:eastAsia="Arial" w:cs="Arial"/>
          <w:lang w:eastAsia="pt-BR"/>
        </w:rPr>
      </w:pPr>
      <w:r>
        <w:rPr>
          <w:rFonts w:eastAsia="Arial" w:cs="Arial"/>
          <w:lang w:eastAsia="pt-BR"/>
        </w:rPr>
        <w:t xml:space="preserve">Não será permitido rebaixamento de meio fio na curva de concordância dos logradouros a menos de 3,00 m (três metros) do encontro dos meio fios quando estes formarem ângulos iguais ou maiores que 90° (noventa graus). </w:t>
      </w:r>
    </w:p>
    <w:p w:rsidR="00243047" w:rsidRDefault="00CA3FBA" w:rsidP="00E254C6">
      <w:pPr>
        <w:numPr>
          <w:ilvl w:val="1"/>
          <w:numId w:val="88"/>
        </w:numPr>
        <w:ind w:left="729" w:right="1"/>
        <w:rPr>
          <w:rFonts w:eastAsia="Arial" w:cs="Arial"/>
          <w:lang w:eastAsia="pt-BR"/>
        </w:rPr>
      </w:pPr>
      <w:r>
        <w:rPr>
          <w:rFonts w:eastAsia="Arial" w:cs="Arial"/>
          <w:lang w:eastAsia="pt-BR"/>
        </w:rPr>
        <w:t xml:space="preserve">Não será permitido rebaixamento de meio fio a menos de 3,00 m (três metros) do alinhamento dos meio fios com a tangente da curva quando estes formarem ângulos menores que 90° (noventa graus). </w:t>
      </w:r>
    </w:p>
    <w:p w:rsidR="00243047" w:rsidRDefault="00CA3FBA">
      <w:pPr>
        <w:ind w:left="572" w:right="1"/>
        <w:jc w:val="left"/>
        <w:rPr>
          <w:rFonts w:eastAsia="Arial" w:cs="Arial"/>
          <w:lang w:eastAsia="pt-BR"/>
        </w:rPr>
      </w:pPr>
      <w:r>
        <w:rPr>
          <w:rFonts w:eastAsia="Arial" w:cs="Arial"/>
          <w:lang w:eastAsia="pt-BR"/>
        </w:rPr>
        <w:t xml:space="preserve"> </w:t>
      </w:r>
    </w:p>
    <w:p w:rsidR="00243047" w:rsidRDefault="00CA3FBA">
      <w:pPr>
        <w:ind w:right="1"/>
        <w:rPr>
          <w:rFonts w:eastAsia="Arial" w:cs="Arial"/>
          <w:b/>
          <w:lang w:eastAsia="pt-BR"/>
        </w:rPr>
      </w:pPr>
      <w:r>
        <w:rPr>
          <w:rFonts w:eastAsia="Arial" w:cs="Arial"/>
          <w:b/>
          <w:lang w:eastAsia="pt-BR"/>
        </w:rPr>
        <w:t xml:space="preserve">E. EXIGÊNCIAS REFERENTES ÀS CALÇADAS: </w:t>
      </w:r>
    </w:p>
    <w:p w:rsidR="00243047" w:rsidRDefault="00CA3FBA" w:rsidP="00E254C6">
      <w:pPr>
        <w:numPr>
          <w:ilvl w:val="0"/>
          <w:numId w:val="86"/>
        </w:numPr>
        <w:ind w:left="360" w:right="1"/>
        <w:contextualSpacing/>
        <w:rPr>
          <w:rFonts w:eastAsia="Arial" w:cs="Arial"/>
          <w:lang w:eastAsia="pt-BR"/>
        </w:rPr>
      </w:pPr>
      <w:r>
        <w:rPr>
          <w:rFonts w:eastAsia="Arial" w:cs="Arial"/>
          <w:lang w:eastAsia="pt-BR"/>
        </w:rPr>
        <w:t xml:space="preserve">Acompanhar o greide das vias, de acordo com nivelamento fornecido pela Prefeitura, mantendo meio fio contínuo com altura máxima de 0,20 m (vinte centímetros) em relação ao nível das vias e pintado nas cores branca e amarela; </w:t>
      </w:r>
    </w:p>
    <w:p w:rsidR="00243047" w:rsidRDefault="00CA3FBA" w:rsidP="00E254C6">
      <w:pPr>
        <w:numPr>
          <w:ilvl w:val="0"/>
          <w:numId w:val="86"/>
        </w:numPr>
        <w:ind w:left="360" w:right="1"/>
        <w:contextualSpacing/>
        <w:rPr>
          <w:rFonts w:eastAsia="Arial" w:cs="Arial"/>
          <w:lang w:eastAsia="pt-BR"/>
        </w:rPr>
      </w:pPr>
      <w:r>
        <w:rPr>
          <w:rFonts w:eastAsia="Arial" w:cs="Arial"/>
          <w:lang w:eastAsia="pt-BR"/>
        </w:rPr>
        <w:t xml:space="preserve">Apresentar inclinação transversal entre 1 e 3% (um a três por cento); </w:t>
      </w:r>
    </w:p>
    <w:p w:rsidR="00243047" w:rsidRDefault="00CA3FBA" w:rsidP="00E254C6">
      <w:pPr>
        <w:numPr>
          <w:ilvl w:val="0"/>
          <w:numId w:val="86"/>
        </w:numPr>
        <w:ind w:left="360" w:right="1"/>
        <w:contextualSpacing/>
        <w:rPr>
          <w:rFonts w:eastAsia="Arial" w:cs="Arial"/>
          <w:lang w:eastAsia="pt-BR"/>
        </w:rPr>
      </w:pPr>
      <w:r>
        <w:rPr>
          <w:rFonts w:eastAsia="Arial" w:cs="Arial"/>
          <w:lang w:eastAsia="pt-BR"/>
        </w:rPr>
        <w:t xml:space="preserve">Deverão ter revestimento do piso uniforme e diferenciado da pista de rolamento, assim como do piso da área do posto; </w:t>
      </w:r>
    </w:p>
    <w:p w:rsidR="00243047" w:rsidRDefault="00CA3FBA" w:rsidP="00E254C6">
      <w:pPr>
        <w:numPr>
          <w:ilvl w:val="0"/>
          <w:numId w:val="86"/>
        </w:numPr>
        <w:ind w:left="360" w:right="1"/>
        <w:contextualSpacing/>
        <w:rPr>
          <w:rFonts w:eastAsia="Arial" w:cs="Arial"/>
          <w:lang w:eastAsia="pt-BR"/>
        </w:rPr>
      </w:pPr>
      <w:r>
        <w:rPr>
          <w:rFonts w:eastAsia="Arial" w:cs="Arial"/>
          <w:lang w:eastAsia="pt-BR"/>
        </w:rPr>
        <w:t xml:space="preserve">Prever rampa para deficiente físico nas interseções de acessos e saídas, com calçada, no seu sentido longitudinal. </w:t>
      </w:r>
    </w:p>
    <w:p w:rsidR="00243047" w:rsidRDefault="00CA3FBA">
      <w:pPr>
        <w:spacing w:line="259" w:lineRule="auto"/>
        <w:jc w:val="left"/>
        <w:rPr>
          <w:rFonts w:eastAsia="Arial" w:cs="Arial"/>
          <w:sz w:val="24"/>
          <w:lang w:eastAsia="pt-BR"/>
        </w:rPr>
      </w:pPr>
      <w:r>
        <w:rPr>
          <w:rFonts w:eastAsia="Arial" w:cs="Arial"/>
          <w:sz w:val="24"/>
          <w:lang w:eastAsia="pt-BR"/>
        </w:rPr>
        <w:t xml:space="preserve"> </w:t>
      </w:r>
    </w:p>
    <w:p w:rsidR="00243047" w:rsidRDefault="00CA3FBA">
      <w:pPr>
        <w:rPr>
          <w:rFonts w:eastAsia="Arial" w:cs="Arial"/>
          <w:b/>
          <w:sz w:val="24"/>
          <w:lang w:eastAsia="pt-BR"/>
        </w:rPr>
      </w:pPr>
      <w:r>
        <w:br w:type="page"/>
      </w:r>
    </w:p>
    <w:p w:rsidR="00243047" w:rsidRDefault="00CA3FBA" w:rsidP="00811C43">
      <w:pPr>
        <w:pStyle w:val="Ttulo1"/>
        <w:numPr>
          <w:ilvl w:val="0"/>
          <w:numId w:val="0"/>
        </w:numPr>
        <w:ind w:left="432" w:hanging="432"/>
        <w:rPr>
          <w:lang w:eastAsia="pt-BR"/>
        </w:rPr>
      </w:pPr>
      <w:bookmarkStart w:id="138" w:name="_Toc10017151"/>
      <w:bookmarkStart w:id="139" w:name="_Toc115102467"/>
      <w:r>
        <w:t xml:space="preserve">ANEXO 10 </w:t>
      </w:r>
      <w:r>
        <w:rPr>
          <w:lang w:eastAsia="pt-BR"/>
        </w:rPr>
        <w:t>- EXIGÊNCIAS PARA EDIFICAÇÕES DESTINADAS A AUDITÓRIOS, CINEMAS, TEATROS, CLUBES, DANCETERIAS E SIMILARES</w:t>
      </w:r>
      <w:bookmarkEnd w:id="138"/>
      <w:bookmarkEnd w:id="139"/>
    </w:p>
    <w:p w:rsidR="00243047" w:rsidRDefault="00CA3FBA">
      <w:pPr>
        <w:spacing w:after="117" w:line="259" w:lineRule="auto"/>
        <w:ind w:left="63"/>
        <w:jc w:val="center"/>
        <w:rPr>
          <w:rFonts w:eastAsia="Arial" w:cs="Arial"/>
          <w:sz w:val="24"/>
          <w:lang w:eastAsia="pt-BR"/>
        </w:rPr>
      </w:pPr>
      <w:r>
        <w:rPr>
          <w:rFonts w:eastAsia="Arial" w:cs="Arial"/>
          <w:b/>
          <w:sz w:val="24"/>
          <w:lang w:eastAsia="pt-BR"/>
        </w:rPr>
        <w:t xml:space="preserve"> </w:t>
      </w:r>
    </w:p>
    <w:p w:rsidR="00243047" w:rsidRDefault="00CA3FBA" w:rsidP="00E254C6">
      <w:pPr>
        <w:numPr>
          <w:ilvl w:val="2"/>
          <w:numId w:val="88"/>
        </w:numPr>
        <w:spacing w:after="115" w:line="259" w:lineRule="auto"/>
        <w:ind w:left="371" w:right="270"/>
        <w:contextualSpacing/>
        <w:rPr>
          <w:rFonts w:eastAsia="Arial" w:cs="Arial"/>
          <w:b/>
          <w:lang w:eastAsia="pt-BR"/>
        </w:rPr>
      </w:pPr>
      <w:r>
        <w:rPr>
          <w:rFonts w:eastAsia="Arial" w:cs="Arial"/>
          <w:b/>
          <w:lang w:eastAsia="pt-BR"/>
        </w:rPr>
        <w:t xml:space="preserve">EXIGÊNCIAS REFERENTES ÀS INSTALAÇÕES EM GERAL: </w:t>
      </w:r>
    </w:p>
    <w:p w:rsidR="00243047" w:rsidRDefault="00CA3FBA" w:rsidP="00E254C6">
      <w:pPr>
        <w:numPr>
          <w:ilvl w:val="0"/>
          <w:numId w:val="89"/>
        </w:numPr>
        <w:ind w:left="376" w:right="5" w:hanging="365"/>
        <w:rPr>
          <w:rFonts w:eastAsia="Arial" w:cs="Arial"/>
          <w:lang w:eastAsia="pt-BR"/>
        </w:rPr>
      </w:pPr>
      <w:r>
        <w:rPr>
          <w:rFonts w:eastAsia="Arial" w:cs="Arial"/>
          <w:lang w:eastAsia="pt-BR"/>
        </w:rPr>
        <w:t xml:space="preserve">Ter sua estrutura e demais elementos construtivos essenciais de material incombustível; </w:t>
      </w:r>
    </w:p>
    <w:p w:rsidR="00243047" w:rsidRDefault="00CA3FBA" w:rsidP="00E254C6">
      <w:pPr>
        <w:numPr>
          <w:ilvl w:val="0"/>
          <w:numId w:val="89"/>
        </w:numPr>
        <w:ind w:left="376" w:right="5" w:hanging="365"/>
        <w:rPr>
          <w:rFonts w:eastAsia="Arial" w:cs="Arial"/>
          <w:lang w:eastAsia="pt-BR"/>
        </w:rPr>
      </w:pPr>
      <w:r>
        <w:rPr>
          <w:rFonts w:eastAsia="Arial" w:cs="Arial"/>
          <w:lang w:eastAsia="pt-BR"/>
        </w:rPr>
        <w:t xml:space="preserve">Ter instalações sanitárias separadas por sexo atendendo as seguintes exigências de dimensionamento, considerando a lotação máxima correspondente a 1,60 m² (um metro e sessenta centímetros quadrados) por pessoa: </w:t>
      </w:r>
    </w:p>
    <w:p w:rsidR="00243047" w:rsidRDefault="00CA3FBA" w:rsidP="00E254C6">
      <w:pPr>
        <w:numPr>
          <w:ilvl w:val="1"/>
          <w:numId w:val="89"/>
        </w:numPr>
        <w:ind w:right="3" w:hanging="338"/>
        <w:rPr>
          <w:rFonts w:eastAsia="Arial" w:cs="Arial"/>
          <w:lang w:eastAsia="pt-BR"/>
        </w:rPr>
      </w:pPr>
      <w:r>
        <w:rPr>
          <w:rFonts w:eastAsia="Arial" w:cs="Arial"/>
          <w:lang w:eastAsia="pt-BR"/>
        </w:rPr>
        <w:t xml:space="preserve">1 (um) vaso e 1 (um) lavatório para cada 200 (duzentos) lugares ou fração bem como um mictório para cada 250 (duzentos e cinquenta) lugares ou fração, para instalações sanitárias destinadas ao sexo masculino; </w:t>
      </w:r>
    </w:p>
    <w:p w:rsidR="00243047" w:rsidRDefault="00CA3FBA" w:rsidP="00E254C6">
      <w:pPr>
        <w:numPr>
          <w:ilvl w:val="1"/>
          <w:numId w:val="89"/>
        </w:numPr>
        <w:ind w:right="3" w:hanging="338"/>
        <w:rPr>
          <w:rFonts w:eastAsia="Arial" w:cs="Arial"/>
          <w:lang w:eastAsia="pt-BR"/>
        </w:rPr>
      </w:pPr>
      <w:r>
        <w:rPr>
          <w:rFonts w:eastAsia="Arial" w:cs="Arial"/>
          <w:lang w:eastAsia="pt-BR"/>
        </w:rPr>
        <w:t xml:space="preserve">1 (um) vaso e 1 (um) lavatório para cada 200 (duzentos) lugares ou fração, para instalações sanitárias destinadas ao sexo feminino; </w:t>
      </w:r>
    </w:p>
    <w:p w:rsidR="00243047" w:rsidRDefault="00CA3FBA" w:rsidP="00E254C6">
      <w:pPr>
        <w:numPr>
          <w:ilvl w:val="0"/>
          <w:numId w:val="89"/>
        </w:numPr>
        <w:ind w:left="376" w:right="5" w:hanging="365"/>
        <w:rPr>
          <w:rFonts w:eastAsia="Arial" w:cs="Arial"/>
          <w:lang w:eastAsia="pt-BR"/>
        </w:rPr>
      </w:pPr>
      <w:r>
        <w:rPr>
          <w:rFonts w:eastAsia="Arial" w:cs="Arial"/>
          <w:lang w:eastAsia="pt-BR"/>
        </w:rPr>
        <w:t>Ter instalação preventiva contra incêndio e pânico, de acordo com as normas brasileiras, a legislação do corpo de bombeiros militar e demais normas pertinentes;</w:t>
      </w:r>
    </w:p>
    <w:p w:rsidR="00243047" w:rsidRDefault="00CA3FBA" w:rsidP="00E254C6">
      <w:pPr>
        <w:numPr>
          <w:ilvl w:val="0"/>
          <w:numId w:val="89"/>
        </w:numPr>
        <w:ind w:left="376" w:right="5" w:hanging="365"/>
        <w:rPr>
          <w:rFonts w:eastAsia="Arial" w:cs="Arial"/>
          <w:lang w:eastAsia="pt-BR"/>
        </w:rPr>
      </w:pPr>
      <w:r>
        <w:rPr>
          <w:rFonts w:eastAsia="Arial" w:cs="Arial"/>
          <w:lang w:eastAsia="pt-BR"/>
        </w:rPr>
        <w:t>Apresentar demais projetos de instalações elétricas e especiais.</w:t>
      </w:r>
    </w:p>
    <w:p w:rsidR="00243047" w:rsidRDefault="00CA3FBA">
      <w:pPr>
        <w:spacing w:after="24" w:line="259" w:lineRule="auto"/>
        <w:jc w:val="left"/>
        <w:rPr>
          <w:rFonts w:eastAsia="Arial" w:cs="Arial"/>
          <w:lang w:eastAsia="pt-BR"/>
        </w:rPr>
      </w:pPr>
      <w:r>
        <w:rPr>
          <w:rFonts w:eastAsia="Arial" w:cs="Arial"/>
          <w:b/>
          <w:sz w:val="18"/>
          <w:lang w:eastAsia="pt-BR"/>
        </w:rPr>
        <w:t xml:space="preserve"> </w:t>
      </w:r>
    </w:p>
    <w:p w:rsidR="00243047" w:rsidRDefault="00CA3FBA" w:rsidP="00E254C6">
      <w:pPr>
        <w:numPr>
          <w:ilvl w:val="2"/>
          <w:numId w:val="88"/>
        </w:numPr>
        <w:spacing w:after="117" w:line="259" w:lineRule="auto"/>
        <w:ind w:left="360" w:right="270"/>
        <w:contextualSpacing/>
        <w:rPr>
          <w:rFonts w:eastAsia="Arial" w:cs="Arial"/>
          <w:b/>
          <w:lang w:eastAsia="pt-BR"/>
        </w:rPr>
      </w:pPr>
      <w:r>
        <w:rPr>
          <w:rFonts w:eastAsia="Arial" w:cs="Arial"/>
          <w:b/>
          <w:lang w:eastAsia="pt-BR"/>
        </w:rPr>
        <w:t xml:space="preserve">EXIGÊNCIAS REFERENTES ESPECIFICAMENTE ÀS CIRCULAÇÕES: </w:t>
      </w:r>
    </w:p>
    <w:p w:rsidR="00243047" w:rsidRDefault="00CA3FBA" w:rsidP="00E254C6">
      <w:pPr>
        <w:numPr>
          <w:ilvl w:val="0"/>
          <w:numId w:val="90"/>
        </w:numPr>
        <w:ind w:left="360" w:right="137" w:hanging="360"/>
        <w:rPr>
          <w:rFonts w:eastAsia="Arial" w:cs="Arial"/>
          <w:lang w:eastAsia="pt-BR"/>
        </w:rPr>
      </w:pPr>
      <w:r>
        <w:rPr>
          <w:rFonts w:eastAsia="Arial" w:cs="Arial"/>
          <w:lang w:eastAsia="pt-BR"/>
        </w:rPr>
        <w:t xml:space="preserve">Nas edificações destinadas a auditórios, cinemas, teatros e similares, as portas, circulações, corredores e escadas serão dimensionadas em função da lotação máxima. </w:t>
      </w:r>
    </w:p>
    <w:p w:rsidR="00243047" w:rsidRDefault="00CA3FBA" w:rsidP="00E254C6">
      <w:pPr>
        <w:numPr>
          <w:ilvl w:val="0"/>
          <w:numId w:val="90"/>
        </w:numPr>
        <w:spacing w:after="117" w:line="259" w:lineRule="auto"/>
        <w:ind w:left="360" w:right="137" w:hanging="360"/>
        <w:rPr>
          <w:rFonts w:eastAsia="Arial" w:cs="Arial"/>
          <w:lang w:eastAsia="pt-BR"/>
        </w:rPr>
      </w:pPr>
      <w:r>
        <w:rPr>
          <w:rFonts w:eastAsia="Arial" w:cs="Arial"/>
          <w:lang w:eastAsia="pt-BR"/>
        </w:rPr>
        <w:t xml:space="preserve">Exigências em relação às portas: </w:t>
      </w:r>
    </w:p>
    <w:p w:rsidR="00243047" w:rsidRDefault="00CA3FBA" w:rsidP="00E254C6">
      <w:pPr>
        <w:numPr>
          <w:ilvl w:val="1"/>
          <w:numId w:val="91"/>
        </w:numPr>
        <w:ind w:left="709" w:right="8" w:hanging="367"/>
        <w:rPr>
          <w:rFonts w:eastAsia="Arial" w:cs="Arial"/>
          <w:lang w:eastAsia="pt-BR"/>
        </w:rPr>
      </w:pPr>
      <w:r>
        <w:rPr>
          <w:rFonts w:eastAsia="Arial" w:cs="Arial"/>
          <w:lang w:eastAsia="pt-BR"/>
        </w:rPr>
        <w:t xml:space="preserve">As portas dos compartimentos deverão ter a mesma largura dos respectivos corredores de acesso, quando localizadas em sua extremidade longitudinal; </w:t>
      </w:r>
    </w:p>
    <w:p w:rsidR="00243047" w:rsidRDefault="00CA3FBA" w:rsidP="00E254C6">
      <w:pPr>
        <w:numPr>
          <w:ilvl w:val="1"/>
          <w:numId w:val="91"/>
        </w:numPr>
        <w:ind w:left="709" w:right="8" w:hanging="367"/>
        <w:rPr>
          <w:rFonts w:eastAsia="Arial" w:cs="Arial"/>
          <w:lang w:eastAsia="pt-BR"/>
        </w:rPr>
      </w:pPr>
      <w:r>
        <w:rPr>
          <w:rFonts w:eastAsia="Arial" w:cs="Arial"/>
          <w:lang w:eastAsia="pt-BR"/>
        </w:rPr>
        <w:t xml:space="preserve">As saídas de emergência com comunicação à área externa da edificação deverão ser dimensionadas segundo normas estaduais específicas de segurança e prevenção contra incêndio e pânico; </w:t>
      </w:r>
    </w:p>
    <w:p w:rsidR="00243047" w:rsidRDefault="00CA3FBA" w:rsidP="00E254C6">
      <w:pPr>
        <w:numPr>
          <w:ilvl w:val="1"/>
          <w:numId w:val="91"/>
        </w:numPr>
        <w:ind w:left="709" w:right="8" w:hanging="367"/>
        <w:rPr>
          <w:rFonts w:eastAsia="Arial" w:cs="Arial"/>
          <w:lang w:eastAsia="pt-BR"/>
        </w:rPr>
      </w:pPr>
      <w:r>
        <w:rPr>
          <w:rFonts w:eastAsia="Arial" w:cs="Arial"/>
          <w:lang w:eastAsia="pt-BR"/>
        </w:rPr>
        <w:t xml:space="preserve">As folhas das portas para saída de emergência não poderão abrir diretamente sobre o passeio ou logradouro público. </w:t>
      </w:r>
    </w:p>
    <w:p w:rsidR="00243047" w:rsidRDefault="00CA3FBA" w:rsidP="00E254C6">
      <w:pPr>
        <w:numPr>
          <w:ilvl w:val="0"/>
          <w:numId w:val="90"/>
        </w:numPr>
        <w:spacing w:after="115" w:line="259" w:lineRule="auto"/>
        <w:ind w:left="360" w:right="137" w:hanging="360"/>
        <w:rPr>
          <w:rFonts w:eastAsia="Arial" w:cs="Arial"/>
          <w:lang w:eastAsia="pt-BR"/>
        </w:rPr>
      </w:pPr>
      <w:r>
        <w:rPr>
          <w:rFonts w:eastAsia="Arial" w:cs="Arial"/>
          <w:lang w:eastAsia="pt-BR"/>
        </w:rPr>
        <w:t xml:space="preserve">Exigências quanto aos corredores: </w:t>
      </w:r>
    </w:p>
    <w:p w:rsidR="00243047" w:rsidRDefault="00CA3FBA" w:rsidP="00E254C6">
      <w:pPr>
        <w:numPr>
          <w:ilvl w:val="1"/>
          <w:numId w:val="92"/>
        </w:numPr>
        <w:ind w:left="851" w:right="8" w:hanging="426"/>
        <w:rPr>
          <w:rFonts w:eastAsia="Arial" w:cs="Arial"/>
          <w:lang w:eastAsia="pt-BR"/>
        </w:rPr>
      </w:pPr>
      <w:r>
        <w:rPr>
          <w:rFonts w:eastAsia="Arial" w:cs="Arial"/>
          <w:lang w:eastAsia="pt-BR"/>
        </w:rPr>
        <w:t>Os corredores de acesso e escoamento do público deverão ter largura mínima de 1,50 m (um metro e cinquenta centímetros) livres, medida</w:t>
      </w:r>
      <w:r>
        <w:t xml:space="preserve"> </w:t>
      </w:r>
      <w:r>
        <w:rPr>
          <w:rFonts w:eastAsia="Arial" w:cs="Arial"/>
          <w:lang w:eastAsia="pt-BR"/>
        </w:rPr>
        <w:t>em sua parte mais estreita, não sendo admitidas saliências de alizares, pilares e outros;</w:t>
      </w:r>
    </w:p>
    <w:p w:rsidR="00243047" w:rsidRDefault="00CA3FBA" w:rsidP="00E254C6">
      <w:pPr>
        <w:numPr>
          <w:ilvl w:val="1"/>
          <w:numId w:val="92"/>
        </w:numPr>
        <w:ind w:left="851" w:right="8" w:hanging="426"/>
        <w:rPr>
          <w:rFonts w:eastAsia="Arial" w:cs="Arial"/>
          <w:lang w:eastAsia="pt-BR"/>
        </w:rPr>
      </w:pPr>
      <w:r>
        <w:rPr>
          <w:rFonts w:eastAsia="Arial" w:cs="Arial"/>
          <w:lang w:eastAsia="pt-BR"/>
        </w:rPr>
        <w:t xml:space="preserve">As circulações internas à sala de espetáculos deverão ter corredores longitudinais com largura mínima de 1,20 m (um metro e vinte centímetros) e transversais com 1,80 m (um metro e oitenta centímetros) para corredores transversais; </w:t>
      </w:r>
    </w:p>
    <w:p w:rsidR="00243047" w:rsidRDefault="00CA3FBA" w:rsidP="00E254C6">
      <w:pPr>
        <w:numPr>
          <w:ilvl w:val="0"/>
          <w:numId w:val="90"/>
        </w:numPr>
        <w:ind w:left="360" w:right="137" w:hanging="360"/>
        <w:rPr>
          <w:rFonts w:eastAsia="Arial" w:cs="Arial"/>
          <w:lang w:eastAsia="pt-BR"/>
        </w:rPr>
      </w:pPr>
      <w:r>
        <w:rPr>
          <w:rFonts w:eastAsia="Arial" w:cs="Arial"/>
          <w:lang w:eastAsia="pt-BR"/>
        </w:rPr>
        <w:t xml:space="preserve">Exigências quanto às escadas e rampas de acesso e escoamento do público: </w:t>
      </w:r>
    </w:p>
    <w:p w:rsidR="00243047" w:rsidRDefault="00CA3FBA" w:rsidP="00E254C6">
      <w:pPr>
        <w:numPr>
          <w:ilvl w:val="1"/>
          <w:numId w:val="93"/>
        </w:numPr>
        <w:ind w:left="851" w:right="6" w:hanging="426"/>
        <w:rPr>
          <w:rFonts w:eastAsia="Arial" w:cs="Arial"/>
          <w:lang w:eastAsia="pt-BR"/>
        </w:rPr>
      </w:pPr>
      <w:r>
        <w:rPr>
          <w:rFonts w:eastAsia="Arial" w:cs="Arial"/>
          <w:lang w:eastAsia="pt-BR"/>
        </w:rPr>
        <w:t xml:space="preserve">Devem ter largura mínima de 1,50 m (um metro e cinquenta centímetros) para uma lotação máxima de até 100 (cem) lugares e, quando excedentes, conforme estabelecido pelo Corpo de Bombeiros Militar; </w:t>
      </w:r>
    </w:p>
    <w:p w:rsidR="00243047" w:rsidRDefault="00CA3FBA" w:rsidP="00E254C6">
      <w:pPr>
        <w:numPr>
          <w:ilvl w:val="1"/>
          <w:numId w:val="93"/>
        </w:numPr>
        <w:ind w:left="851" w:right="6" w:hanging="426"/>
        <w:rPr>
          <w:rFonts w:eastAsia="Arial" w:cs="Arial"/>
          <w:lang w:eastAsia="pt-BR"/>
        </w:rPr>
      </w:pPr>
      <w:r>
        <w:rPr>
          <w:rFonts w:eastAsia="Arial" w:cs="Arial"/>
          <w:lang w:eastAsia="pt-BR"/>
        </w:rPr>
        <w:t xml:space="preserve">Sempre que a altura a vencer for superior a 2,50 m (dois metros e cinquenta centímetros), devem ter patamares, os quais terão profundidade mínima equivalente à largura da escada ou rampa; </w:t>
      </w:r>
    </w:p>
    <w:p w:rsidR="00243047" w:rsidRDefault="00CA3FBA" w:rsidP="00E254C6">
      <w:pPr>
        <w:numPr>
          <w:ilvl w:val="1"/>
          <w:numId w:val="93"/>
        </w:numPr>
        <w:ind w:left="851" w:right="6" w:hanging="426"/>
        <w:rPr>
          <w:rFonts w:eastAsia="Arial" w:cs="Arial"/>
          <w:lang w:eastAsia="pt-BR"/>
        </w:rPr>
      </w:pPr>
      <w:r>
        <w:rPr>
          <w:rFonts w:eastAsia="Arial" w:cs="Arial"/>
          <w:lang w:eastAsia="pt-BR"/>
        </w:rPr>
        <w:t xml:space="preserve">Não poderão ser desenvolvidas em leque ou caracol;  </w:t>
      </w:r>
    </w:p>
    <w:p w:rsidR="00243047" w:rsidRDefault="00CA3FBA" w:rsidP="00E254C6">
      <w:pPr>
        <w:numPr>
          <w:ilvl w:val="1"/>
          <w:numId w:val="93"/>
        </w:numPr>
        <w:ind w:left="851" w:right="6" w:hanging="426"/>
        <w:rPr>
          <w:rFonts w:eastAsia="Arial" w:cs="Arial"/>
          <w:lang w:eastAsia="pt-BR"/>
        </w:rPr>
      </w:pPr>
      <w:r>
        <w:rPr>
          <w:rFonts w:eastAsia="Arial" w:cs="Arial"/>
          <w:lang w:eastAsia="pt-BR"/>
        </w:rPr>
        <w:t>Quando substituídas por rampas, estas deverão ter inclinação menor ou igual a 10% (dez por cento) e ser revestidas de material antiderrapante.</w:t>
      </w:r>
    </w:p>
    <w:p w:rsidR="00243047" w:rsidRDefault="00CA3FBA">
      <w:pPr>
        <w:spacing w:after="117" w:line="259" w:lineRule="auto"/>
        <w:ind w:left="722"/>
        <w:jc w:val="left"/>
        <w:rPr>
          <w:rFonts w:eastAsia="Arial" w:cs="Arial"/>
          <w:lang w:eastAsia="pt-BR"/>
        </w:rPr>
      </w:pPr>
      <w:r>
        <w:rPr>
          <w:rFonts w:eastAsia="Arial" w:cs="Arial"/>
          <w:lang w:eastAsia="pt-BR"/>
        </w:rPr>
        <w:t xml:space="preserve"> </w:t>
      </w:r>
    </w:p>
    <w:p w:rsidR="00243047" w:rsidRDefault="00CA3FBA" w:rsidP="00E254C6">
      <w:pPr>
        <w:numPr>
          <w:ilvl w:val="2"/>
          <w:numId w:val="88"/>
        </w:numPr>
        <w:spacing w:after="115" w:line="259" w:lineRule="auto"/>
        <w:ind w:left="360" w:right="270"/>
        <w:contextualSpacing/>
        <w:rPr>
          <w:rFonts w:eastAsia="Arial" w:cs="Arial"/>
          <w:b/>
          <w:lang w:eastAsia="pt-BR"/>
        </w:rPr>
      </w:pPr>
      <w:r>
        <w:rPr>
          <w:rFonts w:eastAsia="Arial" w:cs="Arial"/>
          <w:b/>
          <w:lang w:eastAsia="pt-BR"/>
        </w:rPr>
        <w:t xml:space="preserve">QUANTO À SALA DE ESPERA CONTÍGUA À SALA DE ESPETÁCULOS: </w:t>
      </w:r>
    </w:p>
    <w:p w:rsidR="00243047" w:rsidRDefault="00CA3FBA">
      <w:pPr>
        <w:ind w:left="-5" w:right="5" w:firstLine="5"/>
        <w:rPr>
          <w:rFonts w:eastAsia="Arial" w:cs="Arial"/>
          <w:lang w:eastAsia="pt-BR"/>
        </w:rPr>
      </w:pPr>
      <w:r>
        <w:rPr>
          <w:rFonts w:eastAsia="Arial" w:cs="Arial"/>
          <w:lang w:eastAsia="pt-BR"/>
        </w:rPr>
        <w:t xml:space="preserve">A sala de espera contígua à sala de espetáculos deverá medir, no mínimo, 10,00 m² (dez metros quadrados) para cada 50 (cinquenta) lugares ou fração da lotação máxima prevista. </w:t>
      </w:r>
    </w:p>
    <w:p w:rsidR="00243047" w:rsidRDefault="00CA3FBA">
      <w:pPr>
        <w:spacing w:line="259" w:lineRule="auto"/>
        <w:jc w:val="left"/>
        <w:rPr>
          <w:rFonts w:eastAsia="Arial" w:cs="Arial"/>
          <w:sz w:val="24"/>
          <w:lang w:eastAsia="pt-BR"/>
        </w:rPr>
        <w:sectPr w:rsidR="00243047">
          <w:headerReference w:type="default" r:id="rId18"/>
          <w:footerReference w:type="default" r:id="rId19"/>
          <w:pgSz w:w="11906" w:h="16838"/>
          <w:pgMar w:top="1559" w:right="1134" w:bottom="1134" w:left="1701" w:header="709" w:footer="709" w:gutter="0"/>
          <w:cols w:space="720"/>
          <w:formProt w:val="0"/>
          <w:docGrid w:linePitch="100" w:charSpace="4096"/>
        </w:sectPr>
      </w:pPr>
      <w:r>
        <w:rPr>
          <w:rFonts w:eastAsia="Arial" w:cs="Arial"/>
          <w:sz w:val="24"/>
          <w:lang w:eastAsia="pt-BR"/>
        </w:rPr>
        <w:t xml:space="preserve"> </w:t>
      </w:r>
    </w:p>
    <w:p w:rsidR="00243047" w:rsidRDefault="00CA3FBA">
      <w:pPr>
        <w:pStyle w:val="Ttulo1"/>
        <w:numPr>
          <w:ilvl w:val="0"/>
          <w:numId w:val="0"/>
        </w:numPr>
        <w:rPr>
          <w:rFonts w:cs="Arial"/>
          <w:sz w:val="22"/>
          <w:szCs w:val="28"/>
        </w:rPr>
      </w:pPr>
      <w:bookmarkStart w:id="140" w:name="_Toc115102468"/>
      <w:bookmarkStart w:id="141" w:name="_Toc10017152"/>
      <w:r>
        <w:t>ANEXO 11</w:t>
      </w:r>
      <w:r>
        <w:rPr>
          <w:rFonts w:cs="Arial"/>
          <w:sz w:val="22"/>
          <w:szCs w:val="28"/>
        </w:rPr>
        <w:t xml:space="preserve"> VAGAS PARA VEÍCULOS</w:t>
      </w:r>
      <w:bookmarkEnd w:id="140"/>
    </w:p>
    <w:p w:rsidR="00243047" w:rsidRDefault="00243047">
      <w:pPr>
        <w:jc w:val="center"/>
        <w:rPr>
          <w:rFonts w:eastAsia="Arial" w:cs="Arial"/>
          <w:b/>
          <w:sz w:val="24"/>
          <w:lang w:eastAsia="pt-BR"/>
        </w:rPr>
      </w:pPr>
    </w:p>
    <w:p w:rsidR="00243047" w:rsidRDefault="00CA3FBA">
      <w:pPr>
        <w:ind w:left="425" w:hanging="425"/>
        <w:jc w:val="center"/>
        <w:rPr>
          <w:rFonts w:cs="Arial"/>
          <w:b/>
        </w:rPr>
      </w:pPr>
      <w:r>
        <w:rPr>
          <w:rFonts w:cs="Arial"/>
          <w:b/>
        </w:rPr>
        <w:t>Vagas de Estacionamento e Pátio de Carga e Descarga</w:t>
      </w:r>
    </w:p>
    <w:tbl>
      <w:tblPr>
        <w:tblStyle w:val="Tabelacomgrade"/>
        <w:tblW w:w="14034" w:type="dxa"/>
        <w:tblInd w:w="57" w:type="dxa"/>
        <w:tblLayout w:type="fixed"/>
        <w:tblCellMar>
          <w:top w:w="57" w:type="dxa"/>
          <w:left w:w="57" w:type="dxa"/>
          <w:bottom w:w="57" w:type="dxa"/>
          <w:right w:w="57" w:type="dxa"/>
        </w:tblCellMar>
        <w:tblLook w:val="04A0" w:firstRow="1" w:lastRow="0" w:firstColumn="1" w:lastColumn="0" w:noHBand="0" w:noVBand="1"/>
      </w:tblPr>
      <w:tblGrid>
        <w:gridCol w:w="1062"/>
        <w:gridCol w:w="2766"/>
        <w:gridCol w:w="1983"/>
        <w:gridCol w:w="3545"/>
        <w:gridCol w:w="4678"/>
      </w:tblGrid>
      <w:tr w:rsidR="00243047">
        <w:tc>
          <w:tcPr>
            <w:tcW w:w="1062"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243047" w:rsidRDefault="00CA3FBA">
            <w:pPr>
              <w:tabs>
                <w:tab w:val="left" w:pos="565"/>
              </w:tabs>
              <w:spacing w:line="240" w:lineRule="auto"/>
              <w:jc w:val="center"/>
              <w:rPr>
                <w:rFonts w:eastAsia="Arial" w:cs="Arial"/>
                <w:b/>
                <w:bCs/>
                <w:sz w:val="18"/>
                <w:szCs w:val="20"/>
                <w:lang w:eastAsia="pt-BR"/>
              </w:rPr>
            </w:pPr>
            <w:r>
              <w:rPr>
                <w:rFonts w:eastAsia="Arial" w:cs="Arial"/>
                <w:b/>
                <w:bCs/>
                <w:sz w:val="18"/>
                <w:szCs w:val="20"/>
                <w:lang w:eastAsia="pt-BR"/>
              </w:rPr>
              <w:t>USO</w:t>
            </w:r>
          </w:p>
        </w:tc>
        <w:tc>
          <w:tcPr>
            <w:tcW w:w="2766"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243047" w:rsidRDefault="00CA3FBA">
            <w:pPr>
              <w:tabs>
                <w:tab w:val="left" w:pos="565"/>
              </w:tabs>
              <w:spacing w:line="240" w:lineRule="auto"/>
              <w:jc w:val="center"/>
              <w:rPr>
                <w:rFonts w:eastAsia="Arial" w:cs="Arial"/>
                <w:b/>
                <w:bCs/>
                <w:sz w:val="18"/>
                <w:szCs w:val="20"/>
                <w:lang w:eastAsia="pt-BR"/>
              </w:rPr>
            </w:pPr>
            <w:r>
              <w:rPr>
                <w:rFonts w:eastAsia="Arial" w:cs="Arial"/>
                <w:b/>
                <w:bCs/>
                <w:sz w:val="18"/>
                <w:szCs w:val="20"/>
                <w:lang w:eastAsia="pt-BR"/>
              </w:rPr>
              <w:t>TIPOLOGIA/ATIVIDADE</w:t>
            </w:r>
          </w:p>
        </w:tc>
        <w:tc>
          <w:tcPr>
            <w:tcW w:w="1983"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243047" w:rsidRDefault="00CA3FBA">
            <w:pPr>
              <w:tabs>
                <w:tab w:val="left" w:pos="565"/>
              </w:tabs>
              <w:spacing w:line="240" w:lineRule="auto"/>
              <w:jc w:val="center"/>
              <w:rPr>
                <w:rFonts w:eastAsia="Arial" w:cs="Arial"/>
                <w:b/>
                <w:bCs/>
                <w:sz w:val="18"/>
                <w:szCs w:val="20"/>
                <w:lang w:eastAsia="pt-BR"/>
              </w:rPr>
            </w:pPr>
            <w:r>
              <w:rPr>
                <w:rFonts w:eastAsia="Arial" w:cs="Arial"/>
                <w:b/>
                <w:bCs/>
                <w:sz w:val="18"/>
                <w:szCs w:val="20"/>
                <w:lang w:eastAsia="pt-BR"/>
              </w:rPr>
              <w:t>CLASSIFICAÇÃO VIÁRIA</w:t>
            </w:r>
          </w:p>
        </w:tc>
        <w:tc>
          <w:tcPr>
            <w:tcW w:w="3545"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243047" w:rsidRDefault="00CA3FBA">
            <w:pPr>
              <w:tabs>
                <w:tab w:val="left" w:pos="565"/>
              </w:tabs>
              <w:spacing w:line="240" w:lineRule="auto"/>
              <w:jc w:val="center"/>
              <w:rPr>
                <w:rFonts w:eastAsia="Arial" w:cs="Arial"/>
                <w:b/>
                <w:bCs/>
                <w:sz w:val="18"/>
                <w:szCs w:val="20"/>
                <w:lang w:eastAsia="pt-BR"/>
              </w:rPr>
            </w:pPr>
            <w:r>
              <w:rPr>
                <w:rFonts w:eastAsia="Arial" w:cs="Arial"/>
                <w:b/>
                <w:bCs/>
                <w:sz w:val="18"/>
                <w:szCs w:val="20"/>
                <w:lang w:eastAsia="pt-BR"/>
              </w:rPr>
              <w:t>VAGAS PARA ESTACIONAMENTO/GARAGEM</w:t>
            </w:r>
          </w:p>
        </w:tc>
        <w:tc>
          <w:tcPr>
            <w:tcW w:w="4678"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243047" w:rsidRDefault="00CA3FBA">
            <w:pPr>
              <w:tabs>
                <w:tab w:val="left" w:pos="565"/>
              </w:tabs>
              <w:spacing w:line="240" w:lineRule="auto"/>
              <w:jc w:val="center"/>
              <w:rPr>
                <w:rFonts w:eastAsia="Arial" w:cs="Arial"/>
                <w:b/>
                <w:bCs/>
                <w:sz w:val="18"/>
                <w:szCs w:val="20"/>
                <w:lang w:eastAsia="pt-BR"/>
              </w:rPr>
            </w:pPr>
            <w:r>
              <w:rPr>
                <w:rFonts w:eastAsia="Arial" w:cs="Arial"/>
                <w:b/>
                <w:bCs/>
                <w:sz w:val="18"/>
                <w:szCs w:val="20"/>
                <w:lang w:eastAsia="pt-BR"/>
              </w:rPr>
              <w:t>PÁTIO DE CARGA E DESCARGA</w:t>
            </w:r>
          </w:p>
        </w:tc>
      </w:tr>
      <w:tr w:rsidR="00243047">
        <w:trPr>
          <w:trHeight w:val="82"/>
        </w:trPr>
        <w:tc>
          <w:tcPr>
            <w:tcW w:w="1062" w:type="dxa"/>
            <w:vMerge w:val="restar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243047" w:rsidRDefault="00CA3FBA">
            <w:pPr>
              <w:tabs>
                <w:tab w:val="left" w:pos="565"/>
              </w:tabs>
              <w:spacing w:line="240" w:lineRule="auto"/>
              <w:jc w:val="center"/>
              <w:rPr>
                <w:rFonts w:eastAsia="Arial" w:cs="Arial"/>
                <w:b/>
                <w:bCs/>
                <w:sz w:val="16"/>
                <w:szCs w:val="20"/>
                <w:lang w:eastAsia="pt-BR"/>
              </w:rPr>
            </w:pPr>
            <w:r>
              <w:rPr>
                <w:rFonts w:eastAsia="Arial" w:cs="Arial"/>
                <w:b/>
                <w:bCs/>
                <w:sz w:val="16"/>
                <w:szCs w:val="20"/>
                <w:lang w:eastAsia="pt-BR"/>
              </w:rPr>
              <w:t>Residencial Multifamiliar</w:t>
            </w:r>
          </w:p>
        </w:tc>
        <w:tc>
          <w:tcPr>
            <w:tcW w:w="2766" w:type="dxa"/>
            <w:tcBorders>
              <w:top w:val="single" w:sz="12"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Unidades c/ área ≤ 47m²</w:t>
            </w:r>
          </w:p>
        </w:tc>
        <w:tc>
          <w:tcPr>
            <w:tcW w:w="1983" w:type="dxa"/>
            <w:vMerge w:val="restart"/>
            <w:tcBorders>
              <w:top w:val="single" w:sz="12" w:space="0" w:color="000000"/>
              <w:left w:val="single" w:sz="12" w:space="0" w:color="000000"/>
              <w:bottom w:val="single" w:sz="6"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Todas as vias</w:t>
            </w:r>
          </w:p>
        </w:tc>
        <w:tc>
          <w:tcPr>
            <w:tcW w:w="3545" w:type="dxa"/>
            <w:tcBorders>
              <w:top w:val="single" w:sz="12"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Mínimo 1 vaga p/ cada 4 unidades</w:t>
            </w:r>
          </w:p>
        </w:tc>
        <w:tc>
          <w:tcPr>
            <w:tcW w:w="4678" w:type="dxa"/>
            <w:vMerge w:val="restart"/>
            <w:tcBorders>
              <w:top w:val="single" w:sz="12" w:space="0" w:color="000000"/>
              <w:left w:val="single" w:sz="12" w:space="0" w:color="000000"/>
              <w:bottom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w:t>
            </w:r>
          </w:p>
        </w:tc>
      </w:tr>
      <w:tr w:rsidR="00243047">
        <w:trPr>
          <w:trHeight w:val="81"/>
        </w:trPr>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tcBorders>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Unidades c/ área &gt; 47m² e ≤ 60m²</w:t>
            </w:r>
          </w:p>
        </w:tc>
        <w:tc>
          <w:tcPr>
            <w:tcW w:w="1983" w:type="dxa"/>
            <w:vMerge/>
            <w:tcBorders>
              <w:top w:val="single" w:sz="12" w:space="0" w:color="000000"/>
              <w:left w:val="single" w:sz="12" w:space="0" w:color="000000"/>
              <w:bottom w:val="single" w:sz="6"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c>
          <w:tcPr>
            <w:tcW w:w="3545" w:type="dxa"/>
            <w:tcBorders>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Mínimo 1 vagas p/ cada 2 unidades</w:t>
            </w:r>
          </w:p>
        </w:tc>
        <w:tc>
          <w:tcPr>
            <w:tcW w:w="4678"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r>
      <w:tr w:rsidR="00243047">
        <w:trPr>
          <w:trHeight w:val="82"/>
        </w:trPr>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tcBorders>
              <w:left w:val="single" w:sz="12" w:space="0" w:color="000000"/>
              <w:bottom w:val="single" w:sz="6"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Unidades c/ área &gt; 60m² e ≤ 100m²</w:t>
            </w:r>
          </w:p>
        </w:tc>
        <w:tc>
          <w:tcPr>
            <w:tcW w:w="1983" w:type="dxa"/>
            <w:vMerge/>
            <w:tcBorders>
              <w:top w:val="single" w:sz="12" w:space="0" w:color="000000"/>
              <w:left w:val="single" w:sz="12" w:space="0" w:color="000000"/>
              <w:bottom w:val="single" w:sz="6"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c>
          <w:tcPr>
            <w:tcW w:w="3545" w:type="dxa"/>
            <w:tcBorders>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Mínimo 1 vaga por unidade</w:t>
            </w:r>
          </w:p>
        </w:tc>
        <w:tc>
          <w:tcPr>
            <w:tcW w:w="4678"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r>
      <w:tr w:rsidR="00243047">
        <w:trPr>
          <w:trHeight w:val="81"/>
        </w:trPr>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tcBorders>
              <w:left w:val="single" w:sz="12" w:space="0" w:color="000000"/>
              <w:bottom w:val="single" w:sz="6"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Unidades c/ área ≥ 100m²</w:t>
            </w:r>
          </w:p>
        </w:tc>
        <w:tc>
          <w:tcPr>
            <w:tcW w:w="1983" w:type="dxa"/>
            <w:vMerge/>
            <w:tcBorders>
              <w:top w:val="single" w:sz="12" w:space="0" w:color="000000"/>
              <w:left w:val="single" w:sz="12" w:space="0" w:color="000000"/>
              <w:bottom w:val="single" w:sz="6"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c>
          <w:tcPr>
            <w:tcW w:w="3545" w:type="dxa"/>
            <w:tcBorders>
              <w:left w:val="single" w:sz="12" w:space="0" w:color="000000"/>
              <w:bottom w:val="single" w:sz="6"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Mínimo 2 vagas por unidade</w:t>
            </w:r>
          </w:p>
        </w:tc>
        <w:tc>
          <w:tcPr>
            <w:tcW w:w="4678"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r>
      <w:tr w:rsidR="00243047">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tcBorders>
              <w:top w:val="single" w:sz="8" w:space="0" w:color="000000"/>
              <w:left w:val="single" w:sz="12" w:space="0" w:color="000000"/>
              <w:bottom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Habitação de interesse social</w:t>
            </w:r>
          </w:p>
        </w:tc>
        <w:tc>
          <w:tcPr>
            <w:tcW w:w="1983" w:type="dxa"/>
            <w:tcBorders>
              <w:top w:val="single" w:sz="8" w:space="0" w:color="000000"/>
              <w:left w:val="single" w:sz="12" w:space="0" w:color="000000"/>
              <w:bottom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Vias em ZEIS</w:t>
            </w:r>
          </w:p>
        </w:tc>
        <w:tc>
          <w:tcPr>
            <w:tcW w:w="3545" w:type="dxa"/>
            <w:tcBorders>
              <w:top w:val="single" w:sz="8" w:space="0" w:color="000000"/>
              <w:left w:val="single" w:sz="12" w:space="0" w:color="000000"/>
              <w:bottom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1 vaga / cada 3 unidades habitacionais</w:t>
            </w:r>
          </w:p>
        </w:tc>
        <w:tc>
          <w:tcPr>
            <w:tcW w:w="4678"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r>
      <w:tr w:rsidR="00243047">
        <w:trPr>
          <w:trHeight w:val="39"/>
        </w:trPr>
        <w:tc>
          <w:tcPr>
            <w:tcW w:w="1062" w:type="dxa"/>
            <w:vMerge w:val="restar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243047" w:rsidRDefault="00CA3FBA">
            <w:pPr>
              <w:tabs>
                <w:tab w:val="left" w:pos="565"/>
              </w:tabs>
              <w:spacing w:line="240" w:lineRule="auto"/>
              <w:jc w:val="center"/>
              <w:rPr>
                <w:rFonts w:eastAsia="Arial" w:cs="Arial"/>
                <w:b/>
                <w:bCs/>
                <w:sz w:val="16"/>
                <w:szCs w:val="20"/>
                <w:lang w:eastAsia="pt-BR"/>
              </w:rPr>
            </w:pPr>
            <w:r>
              <w:rPr>
                <w:rFonts w:eastAsia="Arial" w:cs="Arial"/>
                <w:b/>
                <w:bCs/>
                <w:sz w:val="16"/>
                <w:szCs w:val="20"/>
                <w:lang w:eastAsia="pt-BR"/>
              </w:rPr>
              <w:t>Não Residencial</w:t>
            </w:r>
          </w:p>
        </w:tc>
        <w:tc>
          <w:tcPr>
            <w:tcW w:w="2766" w:type="dxa"/>
            <w:vMerge w:val="restart"/>
            <w:tcBorders>
              <w:top w:val="single" w:sz="12" w:space="0" w:color="000000"/>
              <w:left w:val="single" w:sz="12" w:space="0" w:color="000000"/>
              <w:bottom w:val="single" w:sz="8"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Comércio Varejista</w:t>
            </w:r>
          </w:p>
        </w:tc>
        <w:tc>
          <w:tcPr>
            <w:tcW w:w="1983" w:type="dxa"/>
            <w:tcBorders>
              <w:top w:val="single" w:sz="12"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Via Local</w:t>
            </w:r>
          </w:p>
        </w:tc>
        <w:tc>
          <w:tcPr>
            <w:tcW w:w="3545" w:type="dxa"/>
            <w:tcBorders>
              <w:top w:val="single" w:sz="12"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1 vaga / cada 180 m² de área útil</w:t>
            </w:r>
          </w:p>
        </w:tc>
        <w:tc>
          <w:tcPr>
            <w:tcW w:w="4678" w:type="dxa"/>
            <w:vMerge w:val="restart"/>
            <w:tcBorders>
              <w:top w:val="single" w:sz="12"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P/ área útil ≥ 1.000 m², 1 vaga p/ cada 2.000m² de área útil</w:t>
            </w:r>
          </w:p>
        </w:tc>
      </w:tr>
      <w:tr w:rsidR="00243047">
        <w:trPr>
          <w:trHeight w:val="37"/>
        </w:trPr>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vMerge/>
            <w:tcBorders>
              <w:top w:val="single" w:sz="12" w:space="0" w:color="000000"/>
              <w:left w:val="single" w:sz="12" w:space="0" w:color="000000"/>
              <w:bottom w:val="single" w:sz="8"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c>
          <w:tcPr>
            <w:tcW w:w="1983" w:type="dxa"/>
            <w:tcBorders>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Via Coletora</w:t>
            </w:r>
          </w:p>
        </w:tc>
        <w:tc>
          <w:tcPr>
            <w:tcW w:w="3545" w:type="dxa"/>
            <w:vMerge w:val="restart"/>
            <w:tcBorders>
              <w:left w:val="single" w:sz="12" w:space="0" w:color="000000"/>
              <w:bottom w:val="single" w:sz="8"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1 vaga / cada 130 m² de área útil</w:t>
            </w:r>
          </w:p>
        </w:tc>
        <w:tc>
          <w:tcPr>
            <w:tcW w:w="4678" w:type="dxa"/>
            <w:vMerge/>
            <w:tcBorders>
              <w:top w:val="single" w:sz="12" w:space="0" w:color="000000"/>
              <w:left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r>
      <w:tr w:rsidR="00243047">
        <w:trPr>
          <w:trHeight w:val="37"/>
        </w:trPr>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vMerge/>
            <w:tcBorders>
              <w:top w:val="single" w:sz="12" w:space="0" w:color="000000"/>
              <w:left w:val="single" w:sz="12" w:space="0" w:color="000000"/>
              <w:bottom w:val="single" w:sz="8"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c>
          <w:tcPr>
            <w:tcW w:w="1983" w:type="dxa"/>
            <w:tcBorders>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Via Arterial Municipal e Via de Área Central</w:t>
            </w:r>
          </w:p>
        </w:tc>
        <w:tc>
          <w:tcPr>
            <w:tcW w:w="3545" w:type="dxa"/>
            <w:vMerge/>
            <w:tcBorders>
              <w:left w:val="single" w:sz="12" w:space="0" w:color="000000"/>
              <w:right w:val="single" w:sz="12" w:space="0" w:color="000000"/>
            </w:tcBorders>
            <w:vAlign w:val="center"/>
          </w:tcPr>
          <w:p w:rsidR="00243047" w:rsidRDefault="00243047">
            <w:pPr>
              <w:tabs>
                <w:tab w:val="left" w:pos="565"/>
              </w:tabs>
              <w:spacing w:line="240" w:lineRule="auto"/>
              <w:jc w:val="center"/>
              <w:rPr>
                <w:rFonts w:eastAsia="Arial" w:cs="Arial"/>
                <w:bCs/>
                <w:sz w:val="16"/>
                <w:szCs w:val="20"/>
                <w:lang w:eastAsia="pt-BR"/>
              </w:rPr>
            </w:pPr>
          </w:p>
        </w:tc>
        <w:tc>
          <w:tcPr>
            <w:tcW w:w="4678" w:type="dxa"/>
            <w:tcBorders>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P/ área útil ≥ 700 m², 1 vaga p/ cada 2.000m² de área útil</w:t>
            </w:r>
          </w:p>
        </w:tc>
      </w:tr>
      <w:tr w:rsidR="00243047">
        <w:trPr>
          <w:trHeight w:val="37"/>
        </w:trPr>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vMerge/>
            <w:tcBorders>
              <w:top w:val="single" w:sz="12" w:space="0" w:color="000000"/>
              <w:left w:val="single" w:sz="12" w:space="0" w:color="000000"/>
              <w:bottom w:val="single" w:sz="8"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c>
          <w:tcPr>
            <w:tcW w:w="1983" w:type="dxa"/>
            <w:tcBorders>
              <w:left w:val="single" w:sz="12" w:space="0" w:color="000000"/>
              <w:bottom w:val="single" w:sz="8"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Via Arterial Metropolitana</w:t>
            </w:r>
          </w:p>
        </w:tc>
        <w:tc>
          <w:tcPr>
            <w:tcW w:w="3545" w:type="dxa"/>
            <w:vMerge/>
            <w:tcBorders>
              <w:left w:val="single" w:sz="12" w:space="0" w:color="000000"/>
              <w:bottom w:val="single" w:sz="8"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c>
          <w:tcPr>
            <w:tcW w:w="4678" w:type="dxa"/>
            <w:tcBorders>
              <w:left w:val="single" w:sz="12" w:space="0" w:color="000000"/>
              <w:bottom w:val="single" w:sz="8"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1 vaga p/ cada 2.000m² de área útil</w:t>
            </w:r>
          </w:p>
        </w:tc>
      </w:tr>
      <w:tr w:rsidR="00243047">
        <w:trPr>
          <w:trHeight w:val="39"/>
        </w:trPr>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vMerge w:val="restart"/>
            <w:tcBorders>
              <w:top w:val="single" w:sz="8" w:space="0" w:color="000000"/>
              <w:left w:val="single" w:sz="12" w:space="0" w:color="000000"/>
              <w:bottom w:val="single" w:sz="8"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Serviços, Serviços de Uso Coletivo e Institucional</w:t>
            </w:r>
          </w:p>
        </w:tc>
        <w:tc>
          <w:tcPr>
            <w:tcW w:w="1983" w:type="dxa"/>
            <w:tcBorders>
              <w:top w:val="single" w:sz="8"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Via Local</w:t>
            </w:r>
          </w:p>
        </w:tc>
        <w:tc>
          <w:tcPr>
            <w:tcW w:w="3545" w:type="dxa"/>
            <w:tcBorders>
              <w:top w:val="single" w:sz="8"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1 vaga / cada 180 m² de área útil</w:t>
            </w:r>
          </w:p>
        </w:tc>
        <w:tc>
          <w:tcPr>
            <w:tcW w:w="4678" w:type="dxa"/>
            <w:vMerge w:val="restart"/>
            <w:tcBorders>
              <w:top w:val="single" w:sz="8"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w:t>
            </w:r>
          </w:p>
        </w:tc>
      </w:tr>
      <w:tr w:rsidR="00243047">
        <w:trPr>
          <w:trHeight w:val="107"/>
        </w:trPr>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vMerge/>
            <w:tcBorders>
              <w:left w:val="single" w:sz="12" w:space="0" w:color="000000"/>
              <w:bottom w:val="single" w:sz="8"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c>
          <w:tcPr>
            <w:tcW w:w="1983" w:type="dxa"/>
            <w:tcBorders>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Demais Vias</w:t>
            </w:r>
          </w:p>
        </w:tc>
        <w:tc>
          <w:tcPr>
            <w:tcW w:w="3545" w:type="dxa"/>
            <w:tcBorders>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1 vaga / cada 130 m² de área útil</w:t>
            </w:r>
          </w:p>
        </w:tc>
        <w:tc>
          <w:tcPr>
            <w:tcW w:w="4678" w:type="dxa"/>
            <w:vMerge/>
            <w:tcBorders>
              <w:left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r>
      <w:tr w:rsidR="00243047">
        <w:trPr>
          <w:trHeight w:val="75"/>
        </w:trPr>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vMerge w:val="restart"/>
            <w:tcBorders>
              <w:top w:val="single" w:sz="8" w:space="0" w:color="000000"/>
              <w:left w:val="single" w:sz="12" w:space="0" w:color="000000"/>
              <w:bottom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Comércio Atacadista e Uso Industrial</w:t>
            </w:r>
          </w:p>
        </w:tc>
        <w:tc>
          <w:tcPr>
            <w:tcW w:w="1983" w:type="dxa"/>
            <w:tcBorders>
              <w:top w:val="single" w:sz="8"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Via Local</w:t>
            </w:r>
          </w:p>
        </w:tc>
        <w:tc>
          <w:tcPr>
            <w:tcW w:w="3545" w:type="dxa"/>
            <w:tcBorders>
              <w:top w:val="single" w:sz="8"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1 vaga / cada 500 m² de área útil</w:t>
            </w:r>
          </w:p>
        </w:tc>
        <w:tc>
          <w:tcPr>
            <w:tcW w:w="4678" w:type="dxa"/>
            <w:tcBorders>
              <w:top w:val="single" w:sz="8" w:space="0" w:color="000000"/>
              <w:left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P/ área útil ≥ 500 m², 1 vaga p/ cada 2.000m² de área útil</w:t>
            </w:r>
          </w:p>
        </w:tc>
      </w:tr>
      <w:tr w:rsidR="00243047">
        <w:trPr>
          <w:trHeight w:val="75"/>
        </w:trPr>
        <w:tc>
          <w:tcPr>
            <w:tcW w:w="1062" w:type="dxa"/>
            <w:vMerge/>
            <w:tcBorders>
              <w:top w:val="single" w:sz="12"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
                <w:bCs/>
                <w:sz w:val="16"/>
                <w:szCs w:val="20"/>
                <w:lang w:eastAsia="pt-BR"/>
              </w:rPr>
            </w:pPr>
          </w:p>
        </w:tc>
        <w:tc>
          <w:tcPr>
            <w:tcW w:w="2766" w:type="dxa"/>
            <w:vMerge/>
            <w:tcBorders>
              <w:top w:val="single" w:sz="8" w:space="0" w:color="000000"/>
              <w:left w:val="single" w:sz="12" w:space="0" w:color="000000"/>
              <w:bottom w:val="single" w:sz="12" w:space="0" w:color="000000"/>
              <w:right w:val="single" w:sz="12" w:space="0" w:color="000000"/>
            </w:tcBorders>
            <w:vAlign w:val="center"/>
          </w:tcPr>
          <w:p w:rsidR="00243047" w:rsidRDefault="00243047">
            <w:pPr>
              <w:tabs>
                <w:tab w:val="left" w:pos="565"/>
              </w:tabs>
              <w:spacing w:line="240" w:lineRule="auto"/>
              <w:ind w:left="242" w:hanging="242"/>
              <w:jc w:val="left"/>
              <w:rPr>
                <w:rFonts w:eastAsia="Arial" w:cs="Arial"/>
                <w:bCs/>
                <w:sz w:val="16"/>
                <w:szCs w:val="20"/>
                <w:lang w:eastAsia="pt-BR"/>
              </w:rPr>
            </w:pPr>
          </w:p>
        </w:tc>
        <w:tc>
          <w:tcPr>
            <w:tcW w:w="1983" w:type="dxa"/>
            <w:tcBorders>
              <w:left w:val="single" w:sz="12" w:space="0" w:color="000000"/>
              <w:bottom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Demais vias</w:t>
            </w:r>
          </w:p>
        </w:tc>
        <w:tc>
          <w:tcPr>
            <w:tcW w:w="3545" w:type="dxa"/>
            <w:tcBorders>
              <w:left w:val="single" w:sz="12" w:space="0" w:color="000000"/>
              <w:bottom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1 vaga / cada 750 m² de área útil</w:t>
            </w:r>
          </w:p>
        </w:tc>
        <w:tc>
          <w:tcPr>
            <w:tcW w:w="4678" w:type="dxa"/>
            <w:tcBorders>
              <w:left w:val="single" w:sz="12" w:space="0" w:color="000000"/>
              <w:bottom w:val="single" w:sz="12" w:space="0" w:color="000000"/>
              <w:right w:val="single" w:sz="12" w:space="0" w:color="000000"/>
            </w:tcBorders>
            <w:vAlign w:val="center"/>
          </w:tcPr>
          <w:p w:rsidR="00243047" w:rsidRDefault="00CA3FBA">
            <w:pPr>
              <w:tabs>
                <w:tab w:val="left" w:pos="565"/>
              </w:tabs>
              <w:spacing w:line="240" w:lineRule="auto"/>
              <w:jc w:val="center"/>
              <w:rPr>
                <w:rFonts w:eastAsia="Arial" w:cs="Arial"/>
                <w:bCs/>
                <w:sz w:val="16"/>
                <w:szCs w:val="20"/>
                <w:lang w:eastAsia="pt-BR"/>
              </w:rPr>
            </w:pPr>
            <w:r>
              <w:rPr>
                <w:rFonts w:eastAsia="Arial" w:cs="Arial"/>
                <w:bCs/>
                <w:sz w:val="16"/>
                <w:szCs w:val="20"/>
                <w:lang w:eastAsia="pt-BR"/>
              </w:rPr>
              <w:t>1 vaga p/ cada 2.000m² de área útil</w:t>
            </w:r>
          </w:p>
        </w:tc>
      </w:tr>
    </w:tbl>
    <w:p w:rsidR="00243047" w:rsidRDefault="00243047">
      <w:pPr>
        <w:ind w:left="425" w:hanging="425"/>
        <w:rPr>
          <w:rFonts w:cs="Arial"/>
          <w:b/>
        </w:rPr>
      </w:pPr>
    </w:p>
    <w:tbl>
      <w:tblPr>
        <w:tblStyle w:val="Tabelacomgrade1"/>
        <w:tblW w:w="14145" w:type="dxa"/>
        <w:tblLayout w:type="fixed"/>
        <w:tblLook w:val="04A0" w:firstRow="1" w:lastRow="0" w:firstColumn="1" w:lastColumn="0" w:noHBand="0" w:noVBand="1"/>
      </w:tblPr>
      <w:tblGrid>
        <w:gridCol w:w="14145"/>
      </w:tblGrid>
      <w:tr w:rsidR="00243047">
        <w:trPr>
          <w:trHeight w:val="300"/>
        </w:trPr>
        <w:tc>
          <w:tcPr>
            <w:tcW w:w="14145" w:type="dxa"/>
            <w:tcBorders>
              <w:top w:val="nil"/>
              <w:left w:val="nil"/>
              <w:bottom w:val="nil"/>
              <w:right w:val="nil"/>
            </w:tcBorders>
            <w:vAlign w:val="center"/>
          </w:tcPr>
          <w:p w:rsidR="00243047" w:rsidRDefault="00CA3FBA">
            <w:pPr>
              <w:tabs>
                <w:tab w:val="left" w:pos="555"/>
              </w:tabs>
              <w:spacing w:line="240" w:lineRule="auto"/>
              <w:ind w:left="284" w:hanging="284"/>
              <w:jc w:val="left"/>
              <w:rPr>
                <w:rFonts w:eastAsia="Arial" w:cs="Arial"/>
                <w:b/>
                <w:sz w:val="24"/>
                <w:lang w:eastAsia="pt-BR"/>
              </w:rPr>
            </w:pPr>
            <w:r>
              <w:rPr>
                <w:rFonts w:eastAsia="Calibri" w:cs="Arial"/>
                <w:b/>
                <w:bCs/>
              </w:rPr>
              <w:t>Observações:</w:t>
            </w:r>
          </w:p>
        </w:tc>
      </w:tr>
      <w:tr w:rsidR="00243047">
        <w:trPr>
          <w:trHeight w:val="227"/>
        </w:trPr>
        <w:tc>
          <w:tcPr>
            <w:tcW w:w="14145" w:type="dxa"/>
            <w:tcBorders>
              <w:top w:val="nil"/>
              <w:left w:val="nil"/>
              <w:bottom w:val="nil"/>
              <w:right w:val="nil"/>
            </w:tcBorders>
            <w:vAlign w:val="center"/>
          </w:tcPr>
          <w:p w:rsidR="00243047" w:rsidRDefault="00CA3FBA">
            <w:pPr>
              <w:tabs>
                <w:tab w:val="left" w:pos="555"/>
              </w:tabs>
              <w:spacing w:line="240" w:lineRule="auto"/>
              <w:rPr>
                <w:rFonts w:cs="Arial"/>
                <w:sz w:val="16"/>
              </w:rPr>
            </w:pPr>
            <w:r>
              <w:rPr>
                <w:rFonts w:eastAsia="Calibri" w:cs="Arial"/>
                <w:sz w:val="16"/>
              </w:rPr>
              <w:t>1. Toda fração resultante da aplicação dos critérios estabelecidos na quarta e quinta coluna do quadro acima será convertida em mais uma vaga.</w:t>
            </w:r>
          </w:p>
        </w:tc>
      </w:tr>
      <w:tr w:rsidR="00243047">
        <w:trPr>
          <w:trHeight w:val="227"/>
        </w:trPr>
        <w:tc>
          <w:tcPr>
            <w:tcW w:w="14145" w:type="dxa"/>
            <w:tcBorders>
              <w:top w:val="nil"/>
              <w:left w:val="nil"/>
              <w:bottom w:val="nil"/>
              <w:right w:val="nil"/>
            </w:tcBorders>
            <w:vAlign w:val="center"/>
          </w:tcPr>
          <w:p w:rsidR="00243047" w:rsidRDefault="00CA3FBA">
            <w:pPr>
              <w:tabs>
                <w:tab w:val="left" w:pos="555"/>
              </w:tabs>
              <w:spacing w:line="240" w:lineRule="auto"/>
              <w:rPr>
                <w:rFonts w:cs="Arial"/>
                <w:sz w:val="16"/>
              </w:rPr>
            </w:pPr>
            <w:r>
              <w:rPr>
                <w:rFonts w:eastAsia="Calibri" w:cs="Arial"/>
                <w:sz w:val="16"/>
              </w:rPr>
              <w:t>2. Os escritórios de empresas de Comércio Varejista, Atacadista e Indústria, quando isolados das atividades finalísticas das empresas, ficam sujeitos aos parâmetros definidos para a categoria de uso Serviço.</w:t>
            </w:r>
          </w:p>
        </w:tc>
      </w:tr>
      <w:tr w:rsidR="00243047">
        <w:trPr>
          <w:trHeight w:val="227"/>
        </w:trPr>
        <w:tc>
          <w:tcPr>
            <w:tcW w:w="14145" w:type="dxa"/>
            <w:tcBorders>
              <w:top w:val="nil"/>
              <w:left w:val="nil"/>
              <w:bottom w:val="nil"/>
              <w:right w:val="nil"/>
            </w:tcBorders>
            <w:vAlign w:val="center"/>
          </w:tcPr>
          <w:p w:rsidR="00243047" w:rsidRDefault="00CA3FBA">
            <w:pPr>
              <w:tabs>
                <w:tab w:val="left" w:pos="555"/>
              </w:tabs>
              <w:spacing w:line="240" w:lineRule="auto"/>
              <w:rPr>
                <w:rFonts w:cs="Arial"/>
                <w:sz w:val="16"/>
              </w:rPr>
            </w:pPr>
            <w:r>
              <w:rPr>
                <w:rFonts w:eastAsia="Calibri" w:cs="Arial"/>
                <w:sz w:val="16"/>
              </w:rPr>
              <w:t>3. As atividades que se encaixarem em mais de um uso deverão ser classificados no mais restritivo.</w:t>
            </w:r>
          </w:p>
        </w:tc>
      </w:tr>
    </w:tbl>
    <w:p w:rsidR="00243047" w:rsidRDefault="00243047">
      <w:pPr>
        <w:sectPr w:rsidR="00243047">
          <w:headerReference w:type="default" r:id="rId20"/>
          <w:footerReference w:type="default" r:id="rId21"/>
          <w:pgSz w:w="16838" w:h="11906" w:orient="landscape"/>
          <w:pgMar w:top="1701" w:right="1559" w:bottom="1134" w:left="1134" w:header="709" w:footer="709" w:gutter="0"/>
          <w:cols w:space="720"/>
          <w:formProt w:val="0"/>
          <w:docGrid w:linePitch="299" w:charSpace="4096"/>
        </w:sectPr>
      </w:pPr>
    </w:p>
    <w:p w:rsidR="00243047" w:rsidRDefault="00CA3FBA">
      <w:pPr>
        <w:pStyle w:val="Ttulo1"/>
        <w:numPr>
          <w:ilvl w:val="0"/>
          <w:numId w:val="0"/>
        </w:numPr>
        <w:rPr>
          <w:rStyle w:val="Ttulo1Char"/>
          <w:b/>
        </w:rPr>
      </w:pPr>
      <w:bookmarkStart w:id="142" w:name="_Toc115102469"/>
      <w:r>
        <w:t xml:space="preserve">ANEXO 12 </w:t>
      </w:r>
      <w:r>
        <w:rPr>
          <w:rStyle w:val="Ttulo1Char"/>
          <w:b/>
        </w:rPr>
        <w:t>– PENALIDADES POR INFRAÇÃO</w:t>
      </w:r>
      <w:bookmarkEnd w:id="141"/>
      <w:bookmarkEnd w:id="142"/>
    </w:p>
    <w:tbl>
      <w:tblPr>
        <w:tblStyle w:val="Tabelacomgrade"/>
        <w:tblW w:w="9041" w:type="dxa"/>
        <w:jc w:val="center"/>
        <w:tblLayout w:type="fixed"/>
        <w:tblCellMar>
          <w:top w:w="40" w:type="dxa"/>
          <w:left w:w="57" w:type="dxa"/>
          <w:bottom w:w="40" w:type="dxa"/>
          <w:right w:w="57" w:type="dxa"/>
        </w:tblCellMar>
        <w:tblLook w:val="04A0" w:firstRow="1" w:lastRow="0" w:firstColumn="1" w:lastColumn="0" w:noHBand="0" w:noVBand="1"/>
      </w:tblPr>
      <w:tblGrid>
        <w:gridCol w:w="3264"/>
        <w:gridCol w:w="3353"/>
        <w:gridCol w:w="2424"/>
      </w:tblGrid>
      <w:tr w:rsidR="00243047">
        <w:trPr>
          <w:jc w:val="center"/>
        </w:trPr>
        <w:tc>
          <w:tcPr>
            <w:tcW w:w="9041" w:type="dxa"/>
            <w:gridSpan w:val="3"/>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cs="Arial"/>
                <w:b/>
                <w:sz w:val="20"/>
                <w:lang w:eastAsia="pt-BR"/>
              </w:rPr>
            </w:pPr>
            <w:r>
              <w:rPr>
                <w:rFonts w:eastAsia="Calibri" w:cs="Arial"/>
                <w:b/>
                <w:sz w:val="20"/>
                <w:lang w:eastAsia="pt-BR"/>
              </w:rPr>
              <w:t>PENALIDADES POR INFRAÇÃO</w:t>
            </w:r>
          </w:p>
        </w:tc>
      </w:tr>
      <w:tr w:rsidR="00243047">
        <w:trPr>
          <w:jc w:val="center"/>
        </w:trPr>
        <w:tc>
          <w:tcPr>
            <w:tcW w:w="3264" w:type="dxa"/>
            <w:vMerge w:val="restar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INFRAÇÕES</w:t>
            </w:r>
          </w:p>
        </w:tc>
        <w:tc>
          <w:tcPr>
            <w:tcW w:w="5777"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PENALIDADES</w:t>
            </w:r>
          </w:p>
        </w:tc>
      </w:tr>
      <w:tr w:rsidR="00243047">
        <w:trPr>
          <w:jc w:val="center"/>
        </w:trPr>
        <w:tc>
          <w:tcPr>
            <w:tcW w:w="3264" w:type="dxa"/>
            <w:vMerge/>
            <w:tcBorders>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243047">
            <w:pPr>
              <w:spacing w:line="240" w:lineRule="auto"/>
              <w:jc w:val="center"/>
              <w:rPr>
                <w:rFonts w:eastAsia="Arial" w:cs="Arial"/>
                <w:b/>
                <w:bCs/>
                <w:sz w:val="18"/>
                <w:szCs w:val="20"/>
                <w:lang w:eastAsia="pt-BR"/>
              </w:rPr>
            </w:pPr>
          </w:p>
        </w:tc>
        <w:tc>
          <w:tcPr>
            <w:tcW w:w="3353"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Multas (R$)</w:t>
            </w:r>
          </w:p>
        </w:tc>
        <w:tc>
          <w:tcPr>
            <w:tcW w:w="2424"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243047" w:rsidRDefault="00CA3FBA">
            <w:pPr>
              <w:spacing w:line="240" w:lineRule="auto"/>
              <w:jc w:val="center"/>
              <w:rPr>
                <w:rFonts w:eastAsia="Arial" w:cs="Arial"/>
                <w:b/>
                <w:bCs/>
                <w:sz w:val="18"/>
                <w:szCs w:val="20"/>
                <w:lang w:eastAsia="pt-BR"/>
              </w:rPr>
            </w:pPr>
            <w:r>
              <w:rPr>
                <w:rFonts w:eastAsia="Arial" w:cs="Arial"/>
                <w:b/>
                <w:bCs/>
                <w:sz w:val="18"/>
                <w:szCs w:val="20"/>
                <w:lang w:eastAsia="pt-BR"/>
              </w:rPr>
              <w:t>Outras penalidades</w:t>
            </w:r>
          </w:p>
        </w:tc>
      </w:tr>
      <w:tr w:rsidR="00243047">
        <w:trPr>
          <w:jc w:val="center"/>
        </w:trPr>
        <w:tc>
          <w:tcPr>
            <w:tcW w:w="3264"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Obra paralisada ou em execução com risco iminente para o público, a vizinhança ou o trabalhador</w:t>
            </w:r>
          </w:p>
        </w:tc>
        <w:tc>
          <w:tcPr>
            <w:tcW w:w="3353"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1.000 x UPFCF por ocorrência</w:t>
            </w:r>
          </w:p>
        </w:tc>
        <w:tc>
          <w:tcPr>
            <w:tcW w:w="2424" w:type="dxa"/>
            <w:tcBorders>
              <w:top w:val="single" w:sz="12" w:space="0" w:color="000000"/>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trHeight w:val="257"/>
          <w:jc w:val="center"/>
        </w:trPr>
        <w:tc>
          <w:tcPr>
            <w:tcW w:w="326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Inobservância desta Lei no que se refere a canteiro de obras, medidas de segurança e equipamentos na obra</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Residencial até 100m²: 250 x UPFCF por ocorrência</w:t>
            </w:r>
          </w:p>
        </w:tc>
        <w:tc>
          <w:tcPr>
            <w:tcW w:w="242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trHeight w:val="256"/>
          <w:jc w:val="center"/>
        </w:trPr>
        <w:tc>
          <w:tcPr>
            <w:tcW w:w="3264" w:type="dxa"/>
            <w:vMerge/>
            <w:tcBorders>
              <w:left w:val="single" w:sz="12" w:space="0" w:color="000000"/>
              <w:right w:val="single" w:sz="12" w:space="0" w:color="000000"/>
            </w:tcBorders>
            <w:vAlign w:val="center"/>
          </w:tcPr>
          <w:p w:rsidR="00243047" w:rsidRDefault="00243047">
            <w:pPr>
              <w:spacing w:line="240" w:lineRule="auto"/>
              <w:jc w:val="center"/>
              <w:rPr>
                <w:rFonts w:eastAsia="Arial" w:cs="Arial"/>
                <w:bCs/>
                <w:sz w:val="16"/>
                <w:szCs w:val="20"/>
                <w:lang w:eastAsia="pt-BR"/>
              </w:rPr>
            </w:pP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Qualquer não residencial ou residencial acima de 100m²: 350 x UPFCF por ocorrência</w:t>
            </w:r>
          </w:p>
        </w:tc>
        <w:tc>
          <w:tcPr>
            <w:tcW w:w="2424" w:type="dxa"/>
            <w:vMerge/>
            <w:tcBorders>
              <w:left w:val="single" w:sz="12" w:space="0" w:color="000000"/>
              <w:right w:val="single" w:sz="12" w:space="0" w:color="000000"/>
            </w:tcBorders>
            <w:vAlign w:val="center"/>
          </w:tcPr>
          <w:p w:rsidR="00243047" w:rsidRDefault="00243047">
            <w:pPr>
              <w:spacing w:line="240" w:lineRule="auto"/>
              <w:jc w:val="center"/>
              <w:rPr>
                <w:rFonts w:eastAsia="Arial" w:cs="Arial"/>
                <w:bCs/>
                <w:sz w:val="16"/>
                <w:szCs w:val="20"/>
                <w:lang w:eastAsia="pt-BR"/>
              </w:rPr>
            </w:pPr>
          </w:p>
        </w:tc>
      </w:tr>
      <w:tr w:rsidR="00243047">
        <w:trPr>
          <w:trHeight w:val="257"/>
          <w:jc w:val="center"/>
        </w:trPr>
        <w:tc>
          <w:tcPr>
            <w:tcW w:w="326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Execução de obra sem o acompanhamento de profissional habilitado, quando exigido por este Código</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Residencial até 100m²: 300 x UPFCF por ocorrência</w:t>
            </w:r>
          </w:p>
        </w:tc>
        <w:tc>
          <w:tcPr>
            <w:tcW w:w="242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trHeight w:val="256"/>
          <w:jc w:val="center"/>
        </w:trPr>
        <w:tc>
          <w:tcPr>
            <w:tcW w:w="3264" w:type="dxa"/>
            <w:vMerge/>
            <w:tcBorders>
              <w:left w:val="single" w:sz="12" w:space="0" w:color="000000"/>
              <w:right w:val="single" w:sz="12" w:space="0" w:color="000000"/>
            </w:tcBorders>
            <w:vAlign w:val="center"/>
          </w:tcPr>
          <w:p w:rsidR="00243047" w:rsidRDefault="00243047">
            <w:pPr>
              <w:spacing w:line="240" w:lineRule="auto"/>
              <w:ind w:left="374" w:hanging="374"/>
              <w:jc w:val="center"/>
              <w:rPr>
                <w:rFonts w:eastAsia="Arial" w:cs="Arial"/>
                <w:bCs/>
                <w:sz w:val="16"/>
                <w:szCs w:val="20"/>
                <w:lang w:eastAsia="pt-BR"/>
              </w:rPr>
            </w:pP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Qualquer não residencial ou residencial acima de 100m²: 500 x UPFCF por ocorrência</w:t>
            </w:r>
          </w:p>
        </w:tc>
        <w:tc>
          <w:tcPr>
            <w:tcW w:w="2424" w:type="dxa"/>
            <w:vMerge/>
            <w:tcBorders>
              <w:left w:val="single" w:sz="12" w:space="0" w:color="000000"/>
              <w:right w:val="single" w:sz="12" w:space="0" w:color="000000"/>
            </w:tcBorders>
            <w:vAlign w:val="center"/>
          </w:tcPr>
          <w:p w:rsidR="00243047" w:rsidRDefault="00243047">
            <w:pPr>
              <w:spacing w:line="240" w:lineRule="auto"/>
              <w:ind w:left="374" w:hanging="374"/>
              <w:jc w:val="center"/>
              <w:rPr>
                <w:rFonts w:eastAsia="Arial" w:cs="Arial"/>
                <w:bCs/>
                <w:sz w:val="16"/>
                <w:szCs w:val="20"/>
                <w:lang w:eastAsia="pt-BR"/>
              </w:rPr>
            </w:pPr>
          </w:p>
        </w:tc>
      </w:tr>
      <w:tr w:rsidR="00243047">
        <w:trPr>
          <w:jc w:val="center"/>
        </w:trPr>
        <w:tc>
          <w:tcPr>
            <w:tcW w:w="326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Início de obra sem comunicação à Prefeitura</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300 x UPFCF por ocorrência</w:t>
            </w:r>
          </w:p>
        </w:tc>
        <w:tc>
          <w:tcPr>
            <w:tcW w:w="242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trHeight w:val="257"/>
          <w:jc w:val="center"/>
        </w:trPr>
        <w:tc>
          <w:tcPr>
            <w:tcW w:w="326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Execução de obra sem licença concedida pelo Executivo Municipal ou com licença vencida</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Residencial até 100m²: 500 x UPFCF por ocorrência</w:t>
            </w:r>
          </w:p>
        </w:tc>
        <w:tc>
          <w:tcPr>
            <w:tcW w:w="242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trHeight w:val="256"/>
          <w:jc w:val="center"/>
        </w:trPr>
        <w:tc>
          <w:tcPr>
            <w:tcW w:w="3264" w:type="dxa"/>
            <w:vMerge/>
            <w:tcBorders>
              <w:left w:val="single" w:sz="12" w:space="0" w:color="000000"/>
              <w:right w:val="single" w:sz="12" w:space="0" w:color="000000"/>
            </w:tcBorders>
            <w:vAlign w:val="center"/>
          </w:tcPr>
          <w:p w:rsidR="00243047" w:rsidRDefault="00243047">
            <w:pPr>
              <w:spacing w:line="240" w:lineRule="auto"/>
              <w:ind w:left="374" w:hanging="374"/>
              <w:jc w:val="center"/>
              <w:rPr>
                <w:rFonts w:eastAsia="Arial" w:cs="Arial"/>
                <w:bCs/>
                <w:sz w:val="16"/>
                <w:szCs w:val="20"/>
                <w:lang w:eastAsia="pt-BR"/>
              </w:rPr>
            </w:pP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Qualquer não residencial ou residencial acima de 100m²: 800 x UPFCF por ocorrência</w:t>
            </w:r>
          </w:p>
        </w:tc>
        <w:tc>
          <w:tcPr>
            <w:tcW w:w="2424" w:type="dxa"/>
            <w:vMerge/>
            <w:tcBorders>
              <w:left w:val="single" w:sz="12" w:space="0" w:color="000000"/>
              <w:right w:val="single" w:sz="12" w:space="0" w:color="000000"/>
            </w:tcBorders>
            <w:vAlign w:val="center"/>
          </w:tcPr>
          <w:p w:rsidR="00243047" w:rsidRDefault="00243047">
            <w:pPr>
              <w:spacing w:line="240" w:lineRule="auto"/>
              <w:ind w:left="374" w:hanging="374"/>
              <w:jc w:val="center"/>
              <w:rPr>
                <w:rFonts w:eastAsia="Arial" w:cs="Arial"/>
                <w:bCs/>
                <w:sz w:val="16"/>
                <w:szCs w:val="20"/>
                <w:lang w:eastAsia="pt-BR"/>
              </w:rPr>
            </w:pPr>
          </w:p>
        </w:tc>
      </w:tr>
      <w:tr w:rsidR="00243047">
        <w:trPr>
          <w:trHeight w:val="257"/>
          <w:jc w:val="center"/>
        </w:trPr>
        <w:tc>
          <w:tcPr>
            <w:tcW w:w="326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Canteiro de obras sem cópia do projeto aprovado ou do Alvará e/ou sem placa de identificação</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Residencial até 100m²: 150 x UPFCF por ocorrência</w:t>
            </w:r>
          </w:p>
        </w:tc>
        <w:tc>
          <w:tcPr>
            <w:tcW w:w="242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trHeight w:val="256"/>
          <w:jc w:val="center"/>
        </w:trPr>
        <w:tc>
          <w:tcPr>
            <w:tcW w:w="3264" w:type="dxa"/>
            <w:vMerge/>
            <w:tcBorders>
              <w:left w:val="single" w:sz="12" w:space="0" w:color="000000"/>
              <w:right w:val="single" w:sz="12" w:space="0" w:color="000000"/>
            </w:tcBorders>
            <w:vAlign w:val="center"/>
          </w:tcPr>
          <w:p w:rsidR="00243047" w:rsidRDefault="00243047">
            <w:pPr>
              <w:spacing w:line="240" w:lineRule="auto"/>
              <w:ind w:left="374" w:hanging="374"/>
              <w:jc w:val="center"/>
              <w:rPr>
                <w:rFonts w:eastAsia="Arial" w:cs="Arial"/>
                <w:bCs/>
                <w:sz w:val="16"/>
                <w:szCs w:val="20"/>
                <w:lang w:eastAsia="pt-BR"/>
              </w:rPr>
            </w:pP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Qualquer não residencial ou residencial acima de 100m²: 300 x UPFCF por ocorrência</w:t>
            </w:r>
          </w:p>
        </w:tc>
        <w:tc>
          <w:tcPr>
            <w:tcW w:w="2424" w:type="dxa"/>
            <w:vMerge/>
            <w:tcBorders>
              <w:left w:val="single" w:sz="12" w:space="0" w:color="000000"/>
              <w:right w:val="single" w:sz="12" w:space="0" w:color="000000"/>
            </w:tcBorders>
            <w:vAlign w:val="center"/>
          </w:tcPr>
          <w:p w:rsidR="00243047" w:rsidRDefault="00243047">
            <w:pPr>
              <w:spacing w:line="240" w:lineRule="auto"/>
              <w:ind w:left="374" w:hanging="374"/>
              <w:jc w:val="center"/>
              <w:rPr>
                <w:rFonts w:eastAsia="Arial" w:cs="Arial"/>
                <w:bCs/>
                <w:sz w:val="16"/>
                <w:szCs w:val="20"/>
                <w:lang w:eastAsia="pt-BR"/>
              </w:rPr>
            </w:pPr>
          </w:p>
        </w:tc>
      </w:tr>
      <w:tr w:rsidR="00243047">
        <w:trPr>
          <w:trHeight w:val="176"/>
          <w:jc w:val="center"/>
        </w:trPr>
        <w:tc>
          <w:tcPr>
            <w:tcW w:w="326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Execução de obra em desacordo com o projeto aprovado</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Residencial até 100m²: 1.000 x UPFCF por ocorrência</w:t>
            </w:r>
          </w:p>
        </w:tc>
        <w:tc>
          <w:tcPr>
            <w:tcW w:w="242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trHeight w:val="175"/>
          <w:jc w:val="center"/>
        </w:trPr>
        <w:tc>
          <w:tcPr>
            <w:tcW w:w="3264" w:type="dxa"/>
            <w:vMerge/>
            <w:tcBorders>
              <w:left w:val="single" w:sz="12" w:space="0" w:color="000000"/>
              <w:right w:val="single" w:sz="12" w:space="0" w:color="000000"/>
            </w:tcBorders>
            <w:vAlign w:val="center"/>
          </w:tcPr>
          <w:p w:rsidR="00243047" w:rsidRDefault="00243047">
            <w:pPr>
              <w:spacing w:line="240" w:lineRule="auto"/>
              <w:ind w:left="374" w:hanging="374"/>
              <w:jc w:val="center"/>
              <w:rPr>
                <w:rFonts w:eastAsia="Arial" w:cs="Arial"/>
                <w:bCs/>
                <w:sz w:val="16"/>
                <w:szCs w:val="20"/>
                <w:lang w:eastAsia="pt-BR"/>
              </w:rPr>
            </w:pP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Qualquer não residencial ou residencial acima de 100m²: 5.000 x UPFCF por ocorrência</w:t>
            </w:r>
          </w:p>
        </w:tc>
        <w:tc>
          <w:tcPr>
            <w:tcW w:w="2424" w:type="dxa"/>
            <w:vMerge/>
            <w:tcBorders>
              <w:left w:val="single" w:sz="12" w:space="0" w:color="000000"/>
              <w:right w:val="single" w:sz="12" w:space="0" w:color="000000"/>
            </w:tcBorders>
            <w:vAlign w:val="center"/>
          </w:tcPr>
          <w:p w:rsidR="00243047" w:rsidRDefault="00243047">
            <w:pPr>
              <w:spacing w:line="240" w:lineRule="auto"/>
              <w:ind w:left="374" w:hanging="374"/>
              <w:jc w:val="center"/>
              <w:rPr>
                <w:rFonts w:eastAsia="Arial" w:cs="Arial"/>
                <w:bCs/>
                <w:sz w:val="16"/>
                <w:szCs w:val="20"/>
                <w:lang w:eastAsia="pt-BR"/>
              </w:rPr>
            </w:pPr>
          </w:p>
        </w:tc>
      </w:tr>
      <w:tr w:rsidR="00243047">
        <w:trPr>
          <w:jc w:val="center"/>
        </w:trPr>
        <w:tc>
          <w:tcPr>
            <w:tcW w:w="326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Manutenção de terreno sem capina, sem drenagem, sem vedação, sem calçada ou com acúmulo de lixo ou entulho</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500 x UPFCF por ocorrência</w:t>
            </w:r>
          </w:p>
        </w:tc>
        <w:tc>
          <w:tcPr>
            <w:tcW w:w="242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w:t>
            </w:r>
          </w:p>
        </w:tc>
      </w:tr>
      <w:tr w:rsidR="00243047">
        <w:trPr>
          <w:jc w:val="center"/>
        </w:trPr>
        <w:tc>
          <w:tcPr>
            <w:tcW w:w="326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Manutenção de terreno com vedação ou calçada inadequada ou em mau estado de conservação</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250 x UPFCF por ocorrência</w:t>
            </w:r>
          </w:p>
        </w:tc>
        <w:tc>
          <w:tcPr>
            <w:tcW w:w="242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w:t>
            </w:r>
          </w:p>
        </w:tc>
      </w:tr>
      <w:tr w:rsidR="00243047">
        <w:trPr>
          <w:trHeight w:val="176"/>
          <w:jc w:val="center"/>
        </w:trPr>
        <w:tc>
          <w:tcPr>
            <w:tcW w:w="326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Escavação, aterro ou revolvimento de terra sem autorização</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Até 45m²: 300 x UPFCF por ocorrência</w:t>
            </w:r>
          </w:p>
        </w:tc>
        <w:tc>
          <w:tcPr>
            <w:tcW w:w="2424" w:type="dxa"/>
            <w:vMerge w:val="restart"/>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trHeight w:val="175"/>
          <w:jc w:val="center"/>
        </w:trPr>
        <w:tc>
          <w:tcPr>
            <w:tcW w:w="3264" w:type="dxa"/>
            <w:vMerge/>
            <w:tcBorders>
              <w:left w:val="single" w:sz="12" w:space="0" w:color="000000"/>
              <w:right w:val="single" w:sz="12" w:space="0" w:color="000000"/>
            </w:tcBorders>
            <w:vAlign w:val="center"/>
          </w:tcPr>
          <w:p w:rsidR="00243047" w:rsidRDefault="00243047">
            <w:pPr>
              <w:spacing w:line="240" w:lineRule="auto"/>
              <w:ind w:left="374" w:hanging="374"/>
              <w:jc w:val="center"/>
              <w:rPr>
                <w:rFonts w:eastAsia="Arial" w:cs="Arial"/>
                <w:bCs/>
                <w:sz w:val="16"/>
                <w:szCs w:val="20"/>
                <w:lang w:eastAsia="pt-BR"/>
              </w:rPr>
            </w:pP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Mais de 45m²: 1.000 x UPFCF por ocorrência</w:t>
            </w:r>
          </w:p>
        </w:tc>
        <w:tc>
          <w:tcPr>
            <w:tcW w:w="2424" w:type="dxa"/>
            <w:vMerge/>
            <w:tcBorders>
              <w:left w:val="single" w:sz="12" w:space="0" w:color="000000"/>
              <w:right w:val="single" w:sz="12" w:space="0" w:color="000000"/>
            </w:tcBorders>
            <w:vAlign w:val="center"/>
          </w:tcPr>
          <w:p w:rsidR="00243047" w:rsidRDefault="00243047">
            <w:pPr>
              <w:spacing w:line="240" w:lineRule="auto"/>
              <w:ind w:left="374" w:hanging="374"/>
              <w:jc w:val="center"/>
              <w:rPr>
                <w:rFonts w:eastAsia="Arial" w:cs="Arial"/>
                <w:bCs/>
                <w:sz w:val="16"/>
                <w:szCs w:val="20"/>
                <w:lang w:eastAsia="pt-BR"/>
              </w:rPr>
            </w:pPr>
          </w:p>
        </w:tc>
      </w:tr>
      <w:tr w:rsidR="00243047">
        <w:trPr>
          <w:jc w:val="center"/>
        </w:trPr>
        <w:tc>
          <w:tcPr>
            <w:tcW w:w="326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Descumprimento do disposto neste Código referente a postos de serviços e abastecimento de veículos ou a auditórios, cinemas, teatros, clubes e danceterias</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1.000 x UPFCF por ocorrência</w:t>
            </w:r>
          </w:p>
        </w:tc>
        <w:tc>
          <w:tcPr>
            <w:tcW w:w="242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jc w:val="center"/>
        </w:trPr>
        <w:tc>
          <w:tcPr>
            <w:tcW w:w="326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Omissão do projeto em relação a existência de cursos d’água ou às declividades do terreno</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500 x UPFCF por ocorrência</w:t>
            </w:r>
          </w:p>
        </w:tc>
        <w:tc>
          <w:tcPr>
            <w:tcW w:w="242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jc w:val="center"/>
        </w:trPr>
        <w:tc>
          <w:tcPr>
            <w:tcW w:w="326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Execução de obras em desacordo com os dados oficiais de alinhamento e nivelamento</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500 x UPFCF por ocorrência</w:t>
            </w:r>
          </w:p>
        </w:tc>
        <w:tc>
          <w:tcPr>
            <w:tcW w:w="242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jc w:val="center"/>
        </w:trPr>
        <w:tc>
          <w:tcPr>
            <w:tcW w:w="326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Manutenção de materiais da obra na via pública por tempo além do necessário para a descarga e remoção</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300 x UPFCF por ocorrência</w:t>
            </w:r>
          </w:p>
        </w:tc>
        <w:tc>
          <w:tcPr>
            <w:tcW w:w="242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Apreensão</w:t>
            </w:r>
          </w:p>
        </w:tc>
      </w:tr>
      <w:tr w:rsidR="00243047">
        <w:trPr>
          <w:jc w:val="center"/>
        </w:trPr>
        <w:tc>
          <w:tcPr>
            <w:tcW w:w="326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Execução de obras que causem quaisquer danos ao logradouro</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300 x UPFCF por ocorrência</w:t>
            </w:r>
          </w:p>
        </w:tc>
        <w:tc>
          <w:tcPr>
            <w:tcW w:w="242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jc w:val="center"/>
        </w:trPr>
        <w:tc>
          <w:tcPr>
            <w:tcW w:w="326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Mudança do uso a que se destina a edificação sem prévia licença da Prefeitura</w:t>
            </w:r>
          </w:p>
        </w:tc>
        <w:tc>
          <w:tcPr>
            <w:tcW w:w="3353"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500 x UPFCF por ocorrência</w:t>
            </w:r>
          </w:p>
        </w:tc>
        <w:tc>
          <w:tcPr>
            <w:tcW w:w="2424" w:type="dxa"/>
            <w:tcBorders>
              <w:left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r w:rsidR="00243047">
        <w:trPr>
          <w:jc w:val="center"/>
        </w:trPr>
        <w:tc>
          <w:tcPr>
            <w:tcW w:w="3264"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Descumprimento de qualquer outro dispositivo deste Código</w:t>
            </w:r>
          </w:p>
        </w:tc>
        <w:tc>
          <w:tcPr>
            <w:tcW w:w="3353"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300 x UPFCF por ocorrência</w:t>
            </w:r>
          </w:p>
        </w:tc>
        <w:tc>
          <w:tcPr>
            <w:tcW w:w="2424" w:type="dxa"/>
            <w:tcBorders>
              <w:left w:val="single" w:sz="12" w:space="0" w:color="000000"/>
              <w:bottom w:val="single" w:sz="12" w:space="0" w:color="000000"/>
              <w:right w:val="single" w:sz="12" w:space="0" w:color="000000"/>
            </w:tcBorders>
            <w:vAlign w:val="center"/>
          </w:tcPr>
          <w:p w:rsidR="00243047" w:rsidRDefault="00CA3FBA">
            <w:pPr>
              <w:spacing w:line="240" w:lineRule="auto"/>
              <w:jc w:val="center"/>
              <w:rPr>
                <w:rFonts w:eastAsia="Arial" w:cs="Arial"/>
                <w:bCs/>
                <w:sz w:val="16"/>
                <w:szCs w:val="20"/>
                <w:lang w:eastAsia="pt-BR"/>
              </w:rPr>
            </w:pPr>
            <w:r>
              <w:rPr>
                <w:rFonts w:eastAsia="Arial" w:cs="Arial"/>
                <w:bCs/>
                <w:sz w:val="16"/>
                <w:szCs w:val="20"/>
                <w:lang w:eastAsia="pt-BR"/>
              </w:rPr>
              <w:t>Embargo, apreensão, cassação do Alvará e demolição</w:t>
            </w:r>
          </w:p>
        </w:tc>
      </w:tr>
    </w:tbl>
    <w:p w:rsidR="00243047" w:rsidRDefault="00243047">
      <w:pPr>
        <w:tabs>
          <w:tab w:val="left" w:pos="3125"/>
        </w:tabs>
        <w:rPr>
          <w:sz w:val="6"/>
          <w:lang w:eastAsia="pt-BR"/>
        </w:rPr>
      </w:pPr>
    </w:p>
    <w:sectPr w:rsidR="00243047">
      <w:headerReference w:type="default" r:id="rId22"/>
      <w:footerReference w:type="default" r:id="rId23"/>
      <w:pgSz w:w="11906" w:h="16838"/>
      <w:pgMar w:top="1135" w:right="1134" w:bottom="1134" w:left="1701" w:header="426" w:footer="709"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263" w:rsidRDefault="003A7263">
      <w:pPr>
        <w:spacing w:line="240" w:lineRule="auto"/>
      </w:pPr>
      <w:r>
        <w:separator/>
      </w:r>
    </w:p>
  </w:endnote>
  <w:endnote w:type="continuationSeparator" w:id="0">
    <w:p w:rsidR="003A7263" w:rsidRDefault="003A7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Times New Roman"/>
    <w:charset w:val="01"/>
    <w:family w:val="roman"/>
    <w:pitch w:val="variable"/>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72A" w:rsidRDefault="007F172A">
    <w:pPr>
      <w:pStyle w:val="Rodap"/>
      <w:tabs>
        <w:tab w:val="right" w:pos="9639"/>
      </w:tabs>
      <w:ind w:left="-284" w:right="-801"/>
      <w:jc w:val="center"/>
      <w:rPr>
        <w:rFonts w:ascii="Arial" w:hAnsi="Arial"/>
        <w:color w:val="808080"/>
        <w:sz w:val="18"/>
      </w:rPr>
    </w:pPr>
    <w:r>
      <w:rPr>
        <w:rFonts w:ascii="Arial" w:hAnsi="Arial"/>
        <w:color w:val="808080"/>
        <w:sz w:val="18"/>
      </w:rPr>
      <w:t>PÇ. DR. LOUIS ENSCH, 64 – TEL 31- 3406-7000   FAX 31- 3846.7011 – CNPJ 19.875.046/0001-82</w:t>
    </w:r>
  </w:p>
  <w:p w:rsidR="007F172A" w:rsidRDefault="007F172A">
    <w:pPr>
      <w:pStyle w:val="Rodap"/>
      <w:tabs>
        <w:tab w:val="right" w:pos="9639"/>
      </w:tabs>
      <w:ind w:left="-284" w:right="-801"/>
      <w:jc w:val="center"/>
    </w:pPr>
    <w:r>
      <w:rPr>
        <w:rFonts w:ascii="Arial" w:hAnsi="Arial"/>
        <w:color w:val="808080"/>
        <w:sz w:val="18"/>
      </w:rPr>
      <w:t>CEP 35.170.033 – CEL. FABRICIANO/MG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72A" w:rsidRDefault="007F172A">
    <w:pPr>
      <w:pStyle w:val="Rodap"/>
      <w:tabs>
        <w:tab w:val="right" w:pos="9639"/>
      </w:tabs>
      <w:spacing w:before="120"/>
      <w:ind w:left="-284" w:right="-799"/>
      <w:jc w:val="center"/>
      <w:rPr>
        <w:rFonts w:ascii="Arial" w:hAnsi="Arial"/>
        <w:color w:val="808080"/>
        <w:sz w:val="18"/>
      </w:rPr>
    </w:pPr>
    <w:r>
      <w:rPr>
        <w:rFonts w:ascii="Arial" w:hAnsi="Arial"/>
        <w:color w:val="808080"/>
        <w:sz w:val="18"/>
      </w:rPr>
      <w:t>PÇ. DR. LOUIS ENSCH, 64 – TEL 31- 3846.7040   FAX 31- 3846.7011 – CNPJ 19.875.046/0001-82</w:t>
    </w:r>
  </w:p>
  <w:p w:rsidR="007F172A" w:rsidRDefault="007F172A">
    <w:pPr>
      <w:pStyle w:val="Rodap"/>
      <w:tabs>
        <w:tab w:val="right" w:pos="9639"/>
      </w:tabs>
      <w:ind w:left="-284" w:right="-801"/>
      <w:jc w:val="center"/>
      <w:rPr>
        <w:b/>
        <w:color w:val="000080"/>
        <w:sz w:val="18"/>
      </w:rPr>
    </w:pPr>
    <w:r>
      <w:rPr>
        <w:rFonts w:ascii="Arial" w:hAnsi="Arial"/>
        <w:color w:val="808080"/>
        <w:sz w:val="18"/>
      </w:rPr>
      <w:t>CEP 35.170.033 – CEL. FABRICIANO/MG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72A" w:rsidRDefault="007F172A">
    <w:pPr>
      <w:pStyle w:val="Rodap"/>
      <w:tabs>
        <w:tab w:val="right" w:pos="9639"/>
      </w:tabs>
      <w:spacing w:before="120"/>
      <w:ind w:left="-284" w:right="-799"/>
      <w:jc w:val="center"/>
      <w:rPr>
        <w:rFonts w:ascii="Arial" w:hAnsi="Arial"/>
        <w:color w:val="808080"/>
        <w:sz w:val="18"/>
      </w:rPr>
    </w:pPr>
    <w:r>
      <w:rPr>
        <w:rFonts w:ascii="Arial" w:hAnsi="Arial"/>
        <w:color w:val="808080"/>
        <w:sz w:val="18"/>
      </w:rPr>
      <w:t>PÇ. DR. LOUIS ENSCH, 64 – TEL 31- 3846.7040   FAX 31- 3846.7011 – CNPJ 19.875.046/0001-82</w:t>
    </w:r>
  </w:p>
  <w:p w:rsidR="007F172A" w:rsidRDefault="007F172A">
    <w:pPr>
      <w:pStyle w:val="Rodap"/>
      <w:tabs>
        <w:tab w:val="right" w:pos="9639"/>
      </w:tabs>
      <w:ind w:left="-284" w:right="-801"/>
      <w:jc w:val="center"/>
      <w:rPr>
        <w:b/>
        <w:color w:val="000080"/>
        <w:sz w:val="18"/>
      </w:rPr>
    </w:pPr>
    <w:r>
      <w:rPr>
        <w:rFonts w:ascii="Arial" w:hAnsi="Arial"/>
        <w:color w:val="808080"/>
        <w:sz w:val="18"/>
      </w:rPr>
      <w:t>CEP 35.170.033 – CEL. FABRICIANO/MG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72A" w:rsidRDefault="007F172A">
    <w:pPr>
      <w:pStyle w:val="Rodap"/>
      <w:tabs>
        <w:tab w:val="right" w:pos="9639"/>
      </w:tabs>
      <w:spacing w:before="120"/>
      <w:ind w:left="-284" w:right="-799"/>
      <w:jc w:val="center"/>
      <w:rPr>
        <w:rFonts w:ascii="Arial" w:hAnsi="Arial"/>
        <w:color w:val="808080"/>
        <w:sz w:val="18"/>
      </w:rPr>
    </w:pPr>
    <w:r>
      <w:rPr>
        <w:rFonts w:ascii="Arial" w:hAnsi="Arial"/>
        <w:color w:val="808080"/>
        <w:sz w:val="18"/>
      </w:rPr>
      <w:t>PÇ. DR. LOUIS ENSCH, 64 – TEL 31- 3846.7040   FAX 31- 3846.7011 – CNPJ 19.875.046/0001-82</w:t>
    </w:r>
  </w:p>
  <w:p w:rsidR="007F172A" w:rsidRDefault="007F172A">
    <w:pPr>
      <w:pStyle w:val="Rodap"/>
      <w:tabs>
        <w:tab w:val="right" w:pos="9639"/>
      </w:tabs>
      <w:ind w:left="-284" w:right="-801"/>
      <w:jc w:val="center"/>
      <w:rPr>
        <w:b/>
        <w:color w:val="000080"/>
        <w:sz w:val="18"/>
      </w:rPr>
    </w:pPr>
    <w:r>
      <w:rPr>
        <w:rFonts w:ascii="Arial" w:hAnsi="Arial"/>
        <w:color w:val="808080"/>
        <w:sz w:val="18"/>
      </w:rPr>
      <w:t>CEP 35.170.033 – CEL. FABRICIANO/MG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72A" w:rsidRDefault="007F172A">
    <w:pPr>
      <w:pStyle w:val="Rodap"/>
      <w:tabs>
        <w:tab w:val="right" w:pos="9639"/>
      </w:tabs>
      <w:spacing w:before="120"/>
      <w:ind w:left="-284" w:right="-799"/>
      <w:jc w:val="center"/>
      <w:rPr>
        <w:rFonts w:ascii="Arial" w:hAnsi="Arial"/>
        <w:color w:val="808080"/>
        <w:sz w:val="18"/>
      </w:rPr>
    </w:pPr>
    <w:r>
      <w:rPr>
        <w:rFonts w:ascii="Arial" w:hAnsi="Arial"/>
        <w:color w:val="808080"/>
        <w:sz w:val="18"/>
      </w:rPr>
      <w:t>PÇ. DR. LOUIS ENSCH, 64 – TEL 31- 3846.7040   FAX 31- 3846.7011 – CNPJ 19.875.046/0001-82</w:t>
    </w:r>
  </w:p>
  <w:p w:rsidR="007F172A" w:rsidRDefault="007F172A">
    <w:pPr>
      <w:pStyle w:val="Rodap"/>
      <w:tabs>
        <w:tab w:val="right" w:pos="9639"/>
      </w:tabs>
      <w:ind w:left="-284" w:right="-801"/>
      <w:jc w:val="center"/>
      <w:rPr>
        <w:b/>
        <w:color w:val="000080"/>
        <w:sz w:val="18"/>
      </w:rPr>
    </w:pPr>
    <w:r>
      <w:rPr>
        <w:rFonts w:ascii="Arial" w:hAnsi="Arial"/>
        <w:color w:val="808080"/>
        <w:sz w:val="18"/>
      </w:rPr>
      <w:t>CEP 35.170.033 – CEL. FABRICIANO/MG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263" w:rsidRDefault="003A7263">
      <w:pPr>
        <w:spacing w:line="240" w:lineRule="auto"/>
      </w:pPr>
      <w:r>
        <w:separator/>
      </w:r>
    </w:p>
  </w:footnote>
  <w:footnote w:type="continuationSeparator" w:id="0">
    <w:p w:rsidR="003A7263" w:rsidRDefault="003A726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65743"/>
      <w:docPartObj>
        <w:docPartGallery w:val="Page Numbers (Top of Page)"/>
        <w:docPartUnique/>
      </w:docPartObj>
    </w:sdtPr>
    <w:sdtEndPr/>
    <w:sdtContent>
      <w:p w:rsidR="007F172A" w:rsidRDefault="00867E34">
        <w:pPr>
          <w:tabs>
            <w:tab w:val="center" w:pos="4252"/>
            <w:tab w:val="right" w:pos="8504"/>
          </w:tabs>
          <w:spacing w:line="240" w:lineRule="auto"/>
          <w:ind w:left="284" w:hanging="284"/>
          <w:jc w:val="right"/>
          <w:rPr>
            <w:rFonts w:eastAsia="Calibri" w:cs="Times New Roman"/>
            <w:sz w:val="18"/>
            <w:szCs w:val="18"/>
          </w:rPr>
        </w:pPr>
        <w:r>
          <w:rPr>
            <w:rFonts w:eastAsia="Calibri" w:cs="Times New Roman"/>
            <w:noProof/>
            <w:sz w:val="18"/>
            <w:szCs w:val="18"/>
            <w:lang w:eastAsia="pt-BR"/>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 name="shapetype_ole_rId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F7DC3" id="shapetype_ole_rId1"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BJA22kXgIAALQEAAAOAAAAAAAAAAAAAAAAAC4CAABkcnMvZTJvRG9jLnhtbFBL&#10;AQItABQABgAIAAAAIQCGW4fV2AAAAAUBAAAPAAAAAAAAAAAAAAAAALgEAABkcnMvZG93bnJldi54&#10;bWxQSwUGAAAAAAQABADzAAAAvQUAAAAA&#10;" filled="f" stroked="f">
                  <o:lock v:ext="edit" aspectratio="t" selection="t"/>
                </v:rect>
              </w:pict>
            </mc:Fallback>
          </mc:AlternateContent>
        </w:r>
        <w:r w:rsidR="007D0EF1">
          <w:rPr>
            <w:rFonts w:eastAsia="Calibri" w:cs="Times New Roman"/>
            <w:sz w:val="18"/>
            <w:szCs w:val="18"/>
          </w:rPr>
          <w:object w:dxaOrig="1440" w:dyaOrig="1440">
            <v:shapetype id="shapetype_ole_rId1" o:spid="_x0000_m206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o:spid="_x0000_s2061" type="#shapetype_ole_rId1" style="position:absolute;left:0;text-align:left;margin-left:-4.7pt;margin-top:-12.15pt;width:46.7pt;height:58.15pt;z-index:251658752;mso-wrap-distance-right:0;mso-position-horizontal-relative:text;mso-position-vertical-relative:text" o:spt="75" o:preferrelative="t" wrapcoords="4181 0 3484 4431 2090 5815 0 8585 -348 13292 2787 17723 4877 21323 5226 21323 16026 21323 16723 21323 19161 17723 21600 13292 21600 8031 20206 6092 18465 4431 17419 0 4181 0" path="m@4@5l@4@11@9@11@9@5xe" filled="f" stroked="f">
              <v:stroke joinstyle="miter"/>
              <v:imagedata r:id="rId1"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w10:wrap type="tight"/>
            </v:shape>
            <o:OLEObject Type="Embed" ProgID="MS_ClipArt_Gallery" ShapeID="ole_rId1" DrawAspect="Content" ObjectID="_1728992069" r:id="rId2"/>
          </w:object>
        </w:r>
      </w:p>
      <w:p w:rsidR="007F172A" w:rsidRDefault="007F172A">
        <w:pPr>
          <w:tabs>
            <w:tab w:val="center" w:pos="4252"/>
            <w:tab w:val="right" w:pos="8504"/>
          </w:tabs>
          <w:spacing w:line="240" w:lineRule="auto"/>
          <w:jc w:val="center"/>
          <w:rPr>
            <w:rFonts w:eastAsia="Calibri" w:cs="Arial"/>
          </w:rPr>
        </w:pPr>
        <w:r>
          <w:rPr>
            <w:rFonts w:eastAsia="Calibri" w:cs="Times New Roman"/>
            <w:b/>
            <w:color w:val="808080"/>
            <w:sz w:val="28"/>
            <w:u w:val="single"/>
          </w:rPr>
          <w:t>PREFEITURA MUNICIPAL DE CORONEL FABRICIANO</w:t>
        </w:r>
      </w:p>
      <w:p w:rsidR="007F172A" w:rsidRDefault="007F172A">
        <w:pPr>
          <w:tabs>
            <w:tab w:val="center" w:pos="4252"/>
            <w:tab w:val="right" w:pos="8504"/>
            <w:tab w:val="right" w:pos="9356"/>
          </w:tabs>
          <w:spacing w:line="240" w:lineRule="auto"/>
          <w:ind w:left="426" w:right="-1" w:hanging="284"/>
          <w:jc w:val="center"/>
          <w:rPr>
            <w:rFonts w:eastAsia="Calibri" w:cs="Times New Roman"/>
            <w:color w:val="808080"/>
            <w:sz w:val="24"/>
          </w:rPr>
        </w:pPr>
        <w:r>
          <w:rPr>
            <w:rFonts w:eastAsia="Calibri" w:cs="Times New Roman"/>
            <w:color w:val="808080"/>
          </w:rPr>
          <w:t>Secretaria de Governança Urbana, Planejamento e Meio Ambiente</w:t>
        </w:r>
      </w:p>
      <w:p w:rsidR="007F172A" w:rsidRDefault="007D0EF1">
        <w:pPr>
          <w:tabs>
            <w:tab w:val="center" w:pos="4252"/>
            <w:tab w:val="right" w:pos="8504"/>
            <w:tab w:val="right" w:pos="9356"/>
          </w:tabs>
          <w:spacing w:line="240" w:lineRule="auto"/>
          <w:ind w:left="426" w:right="-1" w:hanging="425"/>
          <w:jc w:val="center"/>
          <w:rPr>
            <w:rFonts w:eastAsia="Calibri" w:cs="Times New Roman"/>
            <w:i/>
            <w:color w:val="808080"/>
            <w:sz w:val="20"/>
          </w:rPr>
        </w:pPr>
        <w:hyperlink r:id="rId3">
          <w:r w:rsidR="007F172A">
            <w:rPr>
              <w:rFonts w:eastAsia="Calibri" w:cs="Times New Roman"/>
              <w:i/>
              <w:color w:val="808080"/>
              <w:sz w:val="20"/>
              <w:u w:val="single"/>
            </w:rPr>
            <w:t>www.fabriciano.mg.gov.br</w:t>
          </w:r>
        </w:hyperlink>
      </w:p>
      <w:p w:rsidR="007F172A" w:rsidRDefault="007D0EF1">
        <w:pPr>
          <w:tabs>
            <w:tab w:val="center" w:pos="4252"/>
            <w:tab w:val="right" w:pos="8504"/>
          </w:tabs>
          <w:spacing w:line="240" w:lineRule="auto"/>
          <w:ind w:left="284" w:hanging="284"/>
          <w:jc w:val="center"/>
          <w:rPr>
            <w:rFonts w:eastAsia="Calibri" w:cs="Times New Roman"/>
            <w:sz w:val="32"/>
            <w:szCs w:val="32"/>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rPr>
      <w:id w:val="902650120"/>
      <w:docPartObj>
        <w:docPartGallery w:val="Page Numbers (Top of Page)"/>
        <w:docPartUnique/>
      </w:docPartObj>
    </w:sdtPr>
    <w:sdtEndPr/>
    <w:sdtContent>
      <w:p w:rsidR="007F172A" w:rsidRDefault="007F172A" w:rsidP="007F172A">
        <w:pPr>
          <w:pStyle w:val="Cabealho"/>
          <w:jc w:val="right"/>
        </w:pPr>
        <w:r>
          <w:rPr>
            <w:noProof/>
            <w:lang w:eastAsia="pt-BR"/>
          </w:rPr>
          <w:drawing>
            <wp:anchor distT="0" distB="0" distL="114300" distR="0" simplePos="0" relativeHeight="251653632" behindDoc="0" locked="0" layoutInCell="1" allowOverlap="1" wp14:anchorId="0F906C28" wp14:editId="329205FC">
              <wp:simplePos x="0" y="0"/>
              <wp:positionH relativeFrom="column">
                <wp:posOffset>-23495</wp:posOffset>
              </wp:positionH>
              <wp:positionV relativeFrom="paragraph">
                <wp:posOffset>104140</wp:posOffset>
              </wp:positionV>
              <wp:extent cx="410210" cy="510540"/>
              <wp:effectExtent l="0" t="0" r="8890" b="3810"/>
              <wp:wrapTight wrapText="bothSides">
                <wp:wrapPolygon edited="0">
                  <wp:start x="2006" y="0"/>
                  <wp:lineTo x="0" y="7254"/>
                  <wp:lineTo x="0" y="14507"/>
                  <wp:lineTo x="3009" y="20955"/>
                  <wp:lineTo x="17053" y="20955"/>
                  <wp:lineTo x="21065" y="13701"/>
                  <wp:lineTo x="21065" y="7254"/>
                  <wp:lineTo x="18056" y="0"/>
                  <wp:lineTo x="2006"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210" cy="51054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469817357"/>
          <w:docPartObj>
            <w:docPartGallery w:val="Page Numbers (Top of Page)"/>
            <w:docPartUnique/>
          </w:docPartObj>
        </w:sdtPr>
        <w:sdtEndPr/>
        <w:sdtContent>
          <w:p w:rsidR="007F172A" w:rsidRDefault="007F172A" w:rsidP="007F172A">
            <w:pPr>
              <w:tabs>
                <w:tab w:val="center" w:pos="4252"/>
                <w:tab w:val="right" w:pos="8504"/>
              </w:tabs>
              <w:spacing w:line="240" w:lineRule="auto"/>
              <w:jc w:val="center"/>
              <w:rPr>
                <w:rFonts w:eastAsia="Calibri" w:cs="Times New Roman"/>
                <w:sz w:val="18"/>
                <w:szCs w:val="18"/>
              </w:rPr>
            </w:pPr>
            <w:r>
              <w:rPr>
                <w:rFonts w:eastAsia="Calibri" w:cs="Times New Roman"/>
                <w:b/>
                <w:color w:val="808080"/>
                <w:sz w:val="28"/>
                <w:u w:val="single"/>
              </w:rPr>
              <w:t>PREFEITURA MUNICIPAL DE CORONEL FABRICIANO</w:t>
            </w:r>
          </w:p>
          <w:p w:rsidR="007F172A" w:rsidRDefault="007F172A" w:rsidP="007F172A">
            <w:pPr>
              <w:tabs>
                <w:tab w:val="center" w:pos="4252"/>
                <w:tab w:val="right" w:pos="8504"/>
                <w:tab w:val="right" w:pos="9356"/>
              </w:tabs>
              <w:spacing w:line="240" w:lineRule="auto"/>
              <w:ind w:left="426" w:right="-1" w:hanging="284"/>
              <w:jc w:val="center"/>
              <w:rPr>
                <w:rFonts w:eastAsia="Calibri" w:cs="Times New Roman"/>
                <w:color w:val="808080"/>
                <w:sz w:val="24"/>
              </w:rPr>
            </w:pPr>
            <w:r>
              <w:rPr>
                <w:rFonts w:eastAsia="Calibri" w:cs="Times New Roman"/>
                <w:color w:val="808080"/>
              </w:rPr>
              <w:t>Secretaria de Governança Urbana, Planejamento e Meio Ambiente</w:t>
            </w:r>
          </w:p>
          <w:p w:rsidR="007F172A" w:rsidRDefault="007D0EF1" w:rsidP="007F172A">
            <w:pPr>
              <w:tabs>
                <w:tab w:val="center" w:pos="4252"/>
                <w:tab w:val="right" w:pos="8504"/>
                <w:tab w:val="right" w:pos="9356"/>
              </w:tabs>
              <w:spacing w:line="240" w:lineRule="auto"/>
              <w:ind w:left="426" w:right="-1" w:hanging="425"/>
              <w:jc w:val="center"/>
              <w:rPr>
                <w:rFonts w:eastAsia="Calibri" w:cs="Times New Roman"/>
                <w:i/>
                <w:color w:val="808080"/>
                <w:sz w:val="20"/>
              </w:rPr>
            </w:pPr>
            <w:hyperlink r:id="rId2">
              <w:r w:rsidR="007F172A">
                <w:rPr>
                  <w:rFonts w:eastAsia="Calibri" w:cs="Times New Roman"/>
                  <w:i/>
                  <w:color w:val="808080"/>
                  <w:sz w:val="20"/>
                  <w:u w:val="single"/>
                </w:rPr>
                <w:t>www.fabriciano.mg.gov.br</w:t>
              </w:r>
            </w:hyperlink>
          </w:p>
          <w:p w:rsidR="007F172A" w:rsidRDefault="007D0EF1" w:rsidP="007F172A">
            <w:pPr>
              <w:tabs>
                <w:tab w:val="center" w:pos="4252"/>
                <w:tab w:val="right" w:pos="8504"/>
              </w:tabs>
              <w:ind w:left="284" w:hanging="284"/>
              <w:jc w:val="center"/>
            </w:pPr>
          </w:p>
        </w:sdtContent>
      </w:sdt>
    </w:sdtContent>
  </w:sdt>
  <w:p w:rsidR="007F172A" w:rsidRDefault="007F172A">
    <w:pPr>
      <w:pStyle w:val="Cabealho"/>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516" w:rsidRDefault="00392516">
    <w:pPr>
      <w:pStyle w:val="Cabealho"/>
      <w:jc w:val="right"/>
    </w:pPr>
  </w:p>
  <w:sdt>
    <w:sdtPr>
      <w:rPr>
        <w:rFonts w:ascii="Arial" w:hAnsi="Arial"/>
      </w:rPr>
      <w:id w:val="2016419674"/>
      <w:docPartObj>
        <w:docPartGallery w:val="Page Numbers (Top of Page)"/>
        <w:docPartUnique/>
      </w:docPartObj>
    </w:sdtPr>
    <w:sdtEndPr/>
    <w:sdtContent>
      <w:p w:rsidR="00392516" w:rsidRDefault="00392516" w:rsidP="00392516">
        <w:pPr>
          <w:pStyle w:val="Cabealho"/>
          <w:ind w:left="0" w:firstLine="0"/>
        </w:pPr>
        <w:r>
          <w:rPr>
            <w:noProof/>
            <w:lang w:eastAsia="pt-BR"/>
          </w:rPr>
          <w:drawing>
            <wp:anchor distT="0" distB="0" distL="114300" distR="0" simplePos="0" relativeHeight="251654656" behindDoc="0" locked="0" layoutInCell="1" allowOverlap="1" wp14:anchorId="26FC6B04" wp14:editId="3CA24375">
              <wp:simplePos x="0" y="0"/>
              <wp:positionH relativeFrom="column">
                <wp:posOffset>-23495</wp:posOffset>
              </wp:positionH>
              <wp:positionV relativeFrom="paragraph">
                <wp:posOffset>104140</wp:posOffset>
              </wp:positionV>
              <wp:extent cx="410210" cy="510540"/>
              <wp:effectExtent l="0" t="0" r="8890" b="3810"/>
              <wp:wrapTight wrapText="bothSides">
                <wp:wrapPolygon edited="0">
                  <wp:start x="2006" y="0"/>
                  <wp:lineTo x="0" y="7254"/>
                  <wp:lineTo x="0" y="14507"/>
                  <wp:lineTo x="3009" y="20955"/>
                  <wp:lineTo x="17053" y="20955"/>
                  <wp:lineTo x="21065" y="13701"/>
                  <wp:lineTo x="21065" y="7254"/>
                  <wp:lineTo x="18056" y="0"/>
                  <wp:lineTo x="2006"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210" cy="51054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298656673"/>
          <w:docPartObj>
            <w:docPartGallery w:val="Page Numbers (Top of Page)"/>
            <w:docPartUnique/>
          </w:docPartObj>
        </w:sdtPr>
        <w:sdtEndPr/>
        <w:sdtContent>
          <w:p w:rsidR="00392516" w:rsidRDefault="00392516" w:rsidP="00392516">
            <w:pPr>
              <w:tabs>
                <w:tab w:val="center" w:pos="4252"/>
                <w:tab w:val="right" w:pos="8504"/>
              </w:tabs>
              <w:spacing w:line="240" w:lineRule="auto"/>
              <w:jc w:val="center"/>
              <w:rPr>
                <w:rFonts w:eastAsia="Calibri" w:cs="Times New Roman"/>
                <w:sz w:val="18"/>
                <w:szCs w:val="18"/>
              </w:rPr>
            </w:pPr>
            <w:r>
              <w:rPr>
                <w:rFonts w:eastAsia="Calibri" w:cs="Times New Roman"/>
                <w:b/>
                <w:color w:val="808080"/>
                <w:sz w:val="28"/>
                <w:u w:val="single"/>
              </w:rPr>
              <w:t>PREFEITURA MUNICIPAL DE CORONEL FABRICIANO</w:t>
            </w:r>
          </w:p>
          <w:p w:rsidR="00392516" w:rsidRDefault="00392516" w:rsidP="00392516">
            <w:pPr>
              <w:tabs>
                <w:tab w:val="center" w:pos="4252"/>
                <w:tab w:val="right" w:pos="8504"/>
                <w:tab w:val="right" w:pos="9356"/>
              </w:tabs>
              <w:spacing w:line="240" w:lineRule="auto"/>
              <w:ind w:left="426" w:right="-1" w:hanging="284"/>
              <w:jc w:val="center"/>
              <w:rPr>
                <w:rFonts w:eastAsia="Calibri" w:cs="Times New Roman"/>
                <w:color w:val="808080"/>
                <w:sz w:val="24"/>
              </w:rPr>
            </w:pPr>
            <w:r>
              <w:rPr>
                <w:rFonts w:eastAsia="Calibri" w:cs="Times New Roman"/>
                <w:color w:val="808080"/>
              </w:rPr>
              <w:t>Secretaria de Governança Urbana, Planejamento e Meio Ambiente</w:t>
            </w:r>
          </w:p>
          <w:p w:rsidR="00392516" w:rsidRDefault="007D0EF1" w:rsidP="00392516">
            <w:pPr>
              <w:tabs>
                <w:tab w:val="center" w:pos="4252"/>
                <w:tab w:val="right" w:pos="8504"/>
                <w:tab w:val="right" w:pos="9356"/>
              </w:tabs>
              <w:spacing w:line="240" w:lineRule="auto"/>
              <w:ind w:left="426" w:right="-1" w:hanging="425"/>
              <w:jc w:val="center"/>
              <w:rPr>
                <w:rFonts w:eastAsia="Calibri" w:cs="Times New Roman"/>
                <w:i/>
                <w:color w:val="808080"/>
                <w:sz w:val="20"/>
              </w:rPr>
            </w:pPr>
            <w:hyperlink r:id="rId2">
              <w:r w:rsidR="00392516">
                <w:rPr>
                  <w:rFonts w:eastAsia="Calibri" w:cs="Times New Roman"/>
                  <w:i/>
                  <w:color w:val="808080"/>
                  <w:sz w:val="20"/>
                  <w:u w:val="single"/>
                </w:rPr>
                <w:t>www.fabriciano.mg.gov.br</w:t>
              </w:r>
            </w:hyperlink>
          </w:p>
          <w:p w:rsidR="00392516" w:rsidRDefault="007D0EF1" w:rsidP="00392516">
            <w:pPr>
              <w:tabs>
                <w:tab w:val="center" w:pos="4252"/>
                <w:tab w:val="right" w:pos="8504"/>
              </w:tabs>
              <w:ind w:left="284" w:hanging="284"/>
              <w:jc w:val="center"/>
            </w:pPr>
          </w:p>
        </w:sdtContent>
      </w:sdt>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629043"/>
      <w:docPartObj>
        <w:docPartGallery w:val="Page Numbers (Top of Page)"/>
        <w:docPartUnique/>
      </w:docPartObj>
    </w:sdtPr>
    <w:sdtEndPr/>
    <w:sdtContent>
      <w:p w:rsidR="00392516" w:rsidRDefault="00392516">
        <w:pPr>
          <w:pStyle w:val="Cabealho"/>
          <w:jc w:val="right"/>
        </w:pPr>
      </w:p>
      <w:p w:rsidR="00392516" w:rsidRDefault="00392516">
        <w:pPr>
          <w:pStyle w:val="Cabealho"/>
          <w:jc w:val="right"/>
        </w:pPr>
        <w:r>
          <w:fldChar w:fldCharType="begin"/>
        </w:r>
        <w:r>
          <w:instrText>PAGE   \* MERGEFORMAT</w:instrText>
        </w:r>
        <w:r>
          <w:fldChar w:fldCharType="separate"/>
        </w:r>
        <w:r w:rsidR="007D0EF1">
          <w:rPr>
            <w:noProof/>
          </w:rPr>
          <w:t>7</w:t>
        </w:r>
        <w:r>
          <w:fldChar w:fldCharType="end"/>
        </w:r>
      </w:p>
    </w:sdtContent>
  </w:sdt>
  <w:p w:rsidR="00392516" w:rsidRDefault="00392516" w:rsidP="00392516">
    <w:pPr>
      <w:pStyle w:val="Cabealho"/>
      <w:ind w:left="0" w:firstLine="0"/>
    </w:pPr>
    <w:r>
      <w:rPr>
        <w:noProof/>
        <w:lang w:eastAsia="pt-BR"/>
      </w:rPr>
      <w:drawing>
        <wp:anchor distT="0" distB="0" distL="114300" distR="0" simplePos="0" relativeHeight="251655680" behindDoc="0" locked="0" layoutInCell="1" allowOverlap="1" wp14:anchorId="3802B286" wp14:editId="5A87A268">
          <wp:simplePos x="0" y="0"/>
          <wp:positionH relativeFrom="column">
            <wp:posOffset>-23495</wp:posOffset>
          </wp:positionH>
          <wp:positionV relativeFrom="paragraph">
            <wp:posOffset>104140</wp:posOffset>
          </wp:positionV>
          <wp:extent cx="410210" cy="510540"/>
          <wp:effectExtent l="0" t="0" r="8890" b="3810"/>
          <wp:wrapTight wrapText="bothSides">
            <wp:wrapPolygon edited="0">
              <wp:start x="2006" y="0"/>
              <wp:lineTo x="0" y="7254"/>
              <wp:lineTo x="0" y="14507"/>
              <wp:lineTo x="3009" y="20955"/>
              <wp:lineTo x="17053" y="20955"/>
              <wp:lineTo x="21065" y="13701"/>
              <wp:lineTo x="21065" y="7254"/>
              <wp:lineTo x="18056" y="0"/>
              <wp:lineTo x="2006"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210" cy="51054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504586314"/>
      <w:docPartObj>
        <w:docPartGallery w:val="Page Numbers (Top of Page)"/>
        <w:docPartUnique/>
      </w:docPartObj>
    </w:sdtPr>
    <w:sdtEndPr/>
    <w:sdtContent>
      <w:p w:rsidR="00392516" w:rsidRDefault="00392516" w:rsidP="00392516">
        <w:pPr>
          <w:tabs>
            <w:tab w:val="center" w:pos="4252"/>
            <w:tab w:val="right" w:pos="8504"/>
          </w:tabs>
          <w:spacing w:line="240" w:lineRule="auto"/>
          <w:jc w:val="center"/>
          <w:rPr>
            <w:rFonts w:eastAsia="Calibri" w:cs="Times New Roman"/>
            <w:sz w:val="18"/>
            <w:szCs w:val="18"/>
          </w:rPr>
        </w:pPr>
        <w:r>
          <w:rPr>
            <w:rFonts w:eastAsia="Calibri" w:cs="Times New Roman"/>
            <w:b/>
            <w:color w:val="808080"/>
            <w:sz w:val="28"/>
            <w:u w:val="single"/>
          </w:rPr>
          <w:t>PREFEITURA MUNICIPAL DE CORONEL FABRICIANO</w:t>
        </w:r>
      </w:p>
      <w:p w:rsidR="00392516" w:rsidRDefault="00392516" w:rsidP="00392516">
        <w:pPr>
          <w:tabs>
            <w:tab w:val="center" w:pos="4252"/>
            <w:tab w:val="right" w:pos="8504"/>
            <w:tab w:val="right" w:pos="9356"/>
          </w:tabs>
          <w:spacing w:line="240" w:lineRule="auto"/>
          <w:ind w:left="426" w:right="-1" w:hanging="284"/>
          <w:jc w:val="center"/>
          <w:rPr>
            <w:rFonts w:eastAsia="Calibri" w:cs="Times New Roman"/>
            <w:color w:val="808080"/>
            <w:sz w:val="24"/>
          </w:rPr>
        </w:pPr>
        <w:r>
          <w:rPr>
            <w:rFonts w:eastAsia="Calibri" w:cs="Times New Roman"/>
            <w:color w:val="808080"/>
          </w:rPr>
          <w:t>Secretaria de Governança Urbana, Planejamento e Meio Ambiente</w:t>
        </w:r>
      </w:p>
      <w:p w:rsidR="00392516" w:rsidRDefault="007D0EF1" w:rsidP="00392516">
        <w:pPr>
          <w:tabs>
            <w:tab w:val="center" w:pos="4252"/>
            <w:tab w:val="right" w:pos="8504"/>
            <w:tab w:val="right" w:pos="9356"/>
          </w:tabs>
          <w:spacing w:line="240" w:lineRule="auto"/>
          <w:ind w:left="426" w:right="-1" w:hanging="425"/>
          <w:jc w:val="center"/>
          <w:rPr>
            <w:rFonts w:eastAsia="Calibri" w:cs="Times New Roman"/>
            <w:i/>
            <w:color w:val="808080"/>
            <w:sz w:val="20"/>
          </w:rPr>
        </w:pPr>
        <w:hyperlink r:id="rId2">
          <w:r w:rsidR="00392516">
            <w:rPr>
              <w:rFonts w:eastAsia="Calibri" w:cs="Times New Roman"/>
              <w:i/>
              <w:color w:val="808080"/>
              <w:sz w:val="20"/>
              <w:u w:val="single"/>
            </w:rPr>
            <w:t>www.fabriciano.mg.gov.br</w:t>
          </w:r>
        </w:hyperlink>
      </w:p>
      <w:p w:rsidR="00392516" w:rsidRDefault="007D0EF1" w:rsidP="00392516">
        <w:pPr>
          <w:tabs>
            <w:tab w:val="center" w:pos="4252"/>
            <w:tab w:val="right" w:pos="8504"/>
          </w:tabs>
          <w:ind w:left="284" w:hanging="284"/>
          <w:jc w:val="cente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696474"/>
      <w:docPartObj>
        <w:docPartGallery w:val="Page Numbers (Top of Page)"/>
        <w:docPartUnique/>
      </w:docPartObj>
    </w:sdtPr>
    <w:sdtEndPr/>
    <w:sdtContent>
      <w:p w:rsidR="00392516" w:rsidRDefault="00392516">
        <w:pPr>
          <w:pStyle w:val="Cabealho"/>
          <w:jc w:val="right"/>
        </w:pPr>
      </w:p>
      <w:p w:rsidR="00392516" w:rsidRDefault="007D0EF1">
        <w:pPr>
          <w:pStyle w:val="Cabealho"/>
          <w:jc w:val="right"/>
        </w:pPr>
      </w:p>
    </w:sdtContent>
  </w:sdt>
  <w:p w:rsidR="00392516" w:rsidRDefault="00392516" w:rsidP="00392516">
    <w:pPr>
      <w:pStyle w:val="Cabealho"/>
      <w:jc w:val="right"/>
    </w:pPr>
  </w:p>
  <w:p w:rsidR="00392516" w:rsidRDefault="00392516" w:rsidP="00392516">
    <w:pPr>
      <w:pStyle w:val="Cabealho"/>
      <w:ind w:left="0" w:firstLine="0"/>
    </w:pPr>
    <w:r>
      <w:rPr>
        <w:noProof/>
        <w:lang w:eastAsia="pt-BR"/>
      </w:rPr>
      <w:drawing>
        <wp:anchor distT="0" distB="0" distL="114300" distR="0" simplePos="0" relativeHeight="251656704" behindDoc="0" locked="0" layoutInCell="1" allowOverlap="1" wp14:anchorId="206E66EB" wp14:editId="466F17DE">
          <wp:simplePos x="0" y="0"/>
          <wp:positionH relativeFrom="column">
            <wp:posOffset>-23495</wp:posOffset>
          </wp:positionH>
          <wp:positionV relativeFrom="paragraph">
            <wp:posOffset>104140</wp:posOffset>
          </wp:positionV>
          <wp:extent cx="410210" cy="510540"/>
          <wp:effectExtent l="0" t="0" r="8890" b="3810"/>
          <wp:wrapTight wrapText="bothSides">
            <wp:wrapPolygon edited="0">
              <wp:start x="2006" y="0"/>
              <wp:lineTo x="0" y="7254"/>
              <wp:lineTo x="0" y="14507"/>
              <wp:lineTo x="3009" y="20955"/>
              <wp:lineTo x="17053" y="20955"/>
              <wp:lineTo x="21065" y="13701"/>
              <wp:lineTo x="21065" y="7254"/>
              <wp:lineTo x="18056" y="0"/>
              <wp:lineTo x="2006"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210" cy="51054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380856047"/>
      <w:docPartObj>
        <w:docPartGallery w:val="Page Numbers (Top of Page)"/>
        <w:docPartUnique/>
      </w:docPartObj>
    </w:sdtPr>
    <w:sdtEndPr/>
    <w:sdtContent>
      <w:p w:rsidR="00392516" w:rsidRDefault="00392516" w:rsidP="00392516">
        <w:pPr>
          <w:tabs>
            <w:tab w:val="center" w:pos="4252"/>
            <w:tab w:val="right" w:pos="8504"/>
          </w:tabs>
          <w:spacing w:line="240" w:lineRule="auto"/>
          <w:jc w:val="center"/>
          <w:rPr>
            <w:rFonts w:eastAsia="Calibri" w:cs="Times New Roman"/>
            <w:sz w:val="18"/>
            <w:szCs w:val="18"/>
          </w:rPr>
        </w:pPr>
        <w:r>
          <w:rPr>
            <w:rFonts w:eastAsia="Calibri" w:cs="Times New Roman"/>
            <w:b/>
            <w:color w:val="808080"/>
            <w:sz w:val="28"/>
            <w:u w:val="single"/>
          </w:rPr>
          <w:t>PREFEITURA MUNICIPAL DE CORONEL FABRICIANO</w:t>
        </w:r>
      </w:p>
      <w:p w:rsidR="00392516" w:rsidRDefault="00392516" w:rsidP="00392516">
        <w:pPr>
          <w:tabs>
            <w:tab w:val="center" w:pos="4252"/>
            <w:tab w:val="right" w:pos="8504"/>
            <w:tab w:val="right" w:pos="9356"/>
          </w:tabs>
          <w:spacing w:line="240" w:lineRule="auto"/>
          <w:ind w:left="426" w:right="-1" w:hanging="284"/>
          <w:jc w:val="center"/>
          <w:rPr>
            <w:rFonts w:eastAsia="Calibri" w:cs="Times New Roman"/>
            <w:color w:val="808080"/>
            <w:sz w:val="24"/>
          </w:rPr>
        </w:pPr>
        <w:r>
          <w:rPr>
            <w:rFonts w:eastAsia="Calibri" w:cs="Times New Roman"/>
            <w:color w:val="808080"/>
          </w:rPr>
          <w:t>Secretaria de Governança Urbana, Planejamento e Meio Ambiente</w:t>
        </w:r>
      </w:p>
      <w:p w:rsidR="00392516" w:rsidRDefault="007D0EF1" w:rsidP="00392516">
        <w:pPr>
          <w:tabs>
            <w:tab w:val="center" w:pos="4252"/>
            <w:tab w:val="right" w:pos="8504"/>
            <w:tab w:val="right" w:pos="9356"/>
          </w:tabs>
          <w:spacing w:line="240" w:lineRule="auto"/>
          <w:ind w:left="426" w:right="-1" w:hanging="425"/>
          <w:jc w:val="center"/>
          <w:rPr>
            <w:rFonts w:eastAsia="Calibri" w:cs="Times New Roman"/>
            <w:i/>
            <w:color w:val="808080"/>
            <w:sz w:val="20"/>
          </w:rPr>
        </w:pPr>
        <w:hyperlink r:id="rId2">
          <w:r w:rsidR="00392516">
            <w:rPr>
              <w:rFonts w:eastAsia="Calibri" w:cs="Times New Roman"/>
              <w:i/>
              <w:color w:val="808080"/>
              <w:sz w:val="20"/>
              <w:u w:val="single"/>
            </w:rPr>
            <w:t>www.fabriciano.mg.gov.br</w:t>
          </w:r>
        </w:hyperlink>
      </w:p>
      <w:p w:rsidR="00392516" w:rsidRDefault="007D0EF1" w:rsidP="00392516">
        <w:pPr>
          <w:tabs>
            <w:tab w:val="center" w:pos="4252"/>
            <w:tab w:val="right" w:pos="8504"/>
          </w:tabs>
          <w:ind w:left="284" w:hanging="284"/>
          <w:jc w:val="cente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141840"/>
      <w:docPartObj>
        <w:docPartGallery w:val="Page Numbers (Top of Page)"/>
        <w:docPartUnique/>
      </w:docPartObj>
    </w:sdtPr>
    <w:sdtEndPr/>
    <w:sdtContent>
      <w:p w:rsidR="007F172A" w:rsidRDefault="00867E34">
        <w:pPr>
          <w:tabs>
            <w:tab w:val="center" w:pos="4252"/>
            <w:tab w:val="right" w:pos="8504"/>
          </w:tabs>
          <w:spacing w:line="240" w:lineRule="auto"/>
          <w:jc w:val="center"/>
          <w:rPr>
            <w:rFonts w:eastAsia="Calibri" w:cs="Times New Roman"/>
            <w:sz w:val="18"/>
            <w:szCs w:val="18"/>
          </w:rPr>
        </w:pPr>
        <w:r>
          <w:rPr>
            <w:noProof/>
            <w:lang w:eastAsia="pt-BR"/>
          </w:rPr>
          <w:drawing>
            <wp:anchor distT="0" distB="0" distL="114300" distR="0" simplePos="0" relativeHeight="251659776" behindDoc="0" locked="0" layoutInCell="1" allowOverlap="1">
              <wp:simplePos x="0" y="0"/>
              <wp:positionH relativeFrom="column">
                <wp:posOffset>157480</wp:posOffset>
              </wp:positionH>
              <wp:positionV relativeFrom="paragraph">
                <wp:posOffset>-66675</wp:posOffset>
              </wp:positionV>
              <wp:extent cx="410210" cy="510540"/>
              <wp:effectExtent l="0" t="0" r="8890" b="3810"/>
              <wp:wrapTight wrapText="bothSides">
                <wp:wrapPolygon edited="0">
                  <wp:start x="2006" y="0"/>
                  <wp:lineTo x="0" y="8060"/>
                  <wp:lineTo x="0" y="14507"/>
                  <wp:lineTo x="3009" y="20955"/>
                  <wp:lineTo x="18056" y="20955"/>
                  <wp:lineTo x="21065" y="14507"/>
                  <wp:lineTo x="21065" y="7254"/>
                  <wp:lineTo x="18056" y="0"/>
                  <wp:lineTo x="2006" y="0"/>
                </wp:wrapPolygon>
              </wp:wrapTight>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210" cy="510540"/>
                      </a:xfrm>
                      <a:prstGeom prst="rect">
                        <a:avLst/>
                      </a:prstGeom>
                      <a:noFill/>
                    </pic:spPr>
                  </pic:pic>
                </a:graphicData>
              </a:graphic>
              <wp14:sizeRelH relativeFrom="page">
                <wp14:pctWidth>0</wp14:pctWidth>
              </wp14:sizeRelH>
              <wp14:sizeRelV relativeFrom="page">
                <wp14:pctHeight>0</wp14:pctHeight>
              </wp14:sizeRelV>
            </wp:anchor>
          </w:drawing>
        </w:r>
        <w:r w:rsidR="007F172A">
          <w:rPr>
            <w:rFonts w:eastAsia="Calibri" w:cs="Times New Roman"/>
            <w:b/>
            <w:color w:val="808080"/>
            <w:sz w:val="28"/>
            <w:u w:val="single"/>
          </w:rPr>
          <w:t>PREFEITURA MUNICIPAL DE CORONEL FABRICIANO</w:t>
        </w:r>
      </w:p>
      <w:p w:rsidR="007F172A" w:rsidRDefault="007F172A">
        <w:pPr>
          <w:tabs>
            <w:tab w:val="center" w:pos="4252"/>
            <w:tab w:val="right" w:pos="8504"/>
            <w:tab w:val="right" w:pos="9356"/>
          </w:tabs>
          <w:spacing w:line="240" w:lineRule="auto"/>
          <w:ind w:left="426" w:right="-1" w:hanging="284"/>
          <w:jc w:val="center"/>
          <w:rPr>
            <w:rFonts w:eastAsia="Calibri" w:cs="Times New Roman"/>
            <w:color w:val="808080"/>
            <w:sz w:val="24"/>
          </w:rPr>
        </w:pPr>
        <w:r>
          <w:rPr>
            <w:rFonts w:eastAsia="Calibri" w:cs="Times New Roman"/>
            <w:color w:val="808080"/>
          </w:rPr>
          <w:t>Secretaria de Governança Urbana, Planejamento e Meio Ambiente</w:t>
        </w:r>
      </w:p>
      <w:p w:rsidR="007F172A" w:rsidRDefault="007D0EF1">
        <w:pPr>
          <w:tabs>
            <w:tab w:val="center" w:pos="4252"/>
            <w:tab w:val="right" w:pos="8504"/>
            <w:tab w:val="right" w:pos="9356"/>
          </w:tabs>
          <w:spacing w:line="240" w:lineRule="auto"/>
          <w:ind w:left="426" w:right="-1" w:hanging="425"/>
          <w:jc w:val="center"/>
          <w:rPr>
            <w:rFonts w:eastAsia="Calibri" w:cs="Times New Roman"/>
            <w:i/>
            <w:color w:val="808080"/>
            <w:sz w:val="20"/>
          </w:rPr>
        </w:pPr>
        <w:hyperlink r:id="rId2">
          <w:r w:rsidR="007F172A">
            <w:rPr>
              <w:rFonts w:eastAsia="Calibri" w:cs="Times New Roman"/>
              <w:i/>
              <w:color w:val="808080"/>
              <w:sz w:val="20"/>
              <w:u w:val="single"/>
            </w:rPr>
            <w:t>www.fabriciano.mg.gov.br</w:t>
          </w:r>
        </w:hyperlink>
      </w:p>
      <w:p w:rsidR="007F172A" w:rsidRDefault="007D0EF1">
        <w:pPr>
          <w:tabs>
            <w:tab w:val="center" w:pos="4252"/>
            <w:tab w:val="right" w:pos="8504"/>
          </w:tabs>
          <w:spacing w:line="240" w:lineRule="auto"/>
          <w:ind w:left="284" w:hanging="284"/>
          <w:jc w:val="center"/>
          <w:rPr>
            <w:rFonts w:eastAsia="Calibri" w:cs="Times New Roman"/>
            <w:sz w:val="32"/>
            <w:szCs w:val="32"/>
          </w:rP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773475"/>
      <w:docPartObj>
        <w:docPartGallery w:val="Page Numbers (Top of Page)"/>
        <w:docPartUnique/>
      </w:docPartObj>
    </w:sdtPr>
    <w:sdtEndPr/>
    <w:sdtContent>
      <w:p w:rsidR="007F172A" w:rsidRDefault="00867E34">
        <w:pPr>
          <w:tabs>
            <w:tab w:val="center" w:pos="4252"/>
            <w:tab w:val="right" w:pos="8504"/>
          </w:tabs>
          <w:spacing w:line="240" w:lineRule="auto"/>
          <w:jc w:val="center"/>
          <w:rPr>
            <w:rFonts w:eastAsia="Calibri" w:cs="Times New Roman"/>
            <w:sz w:val="18"/>
            <w:szCs w:val="18"/>
          </w:rPr>
        </w:pPr>
        <w:r>
          <w:rPr>
            <w:noProof/>
            <w:lang w:eastAsia="pt-BR"/>
          </w:rPr>
          <w:drawing>
            <wp:anchor distT="0" distB="0" distL="114300" distR="0" simplePos="0" relativeHeight="251660800" behindDoc="0" locked="0" layoutInCell="1" allowOverlap="1">
              <wp:simplePos x="0" y="0"/>
              <wp:positionH relativeFrom="column">
                <wp:posOffset>157480</wp:posOffset>
              </wp:positionH>
              <wp:positionV relativeFrom="paragraph">
                <wp:posOffset>-66675</wp:posOffset>
              </wp:positionV>
              <wp:extent cx="410210" cy="510540"/>
              <wp:effectExtent l="0" t="0" r="8890" b="3810"/>
              <wp:wrapTight wrapText="bothSides">
                <wp:wrapPolygon edited="0">
                  <wp:start x="2006" y="0"/>
                  <wp:lineTo x="0" y="8060"/>
                  <wp:lineTo x="0" y="14507"/>
                  <wp:lineTo x="3009" y="20955"/>
                  <wp:lineTo x="18056" y="20955"/>
                  <wp:lineTo x="21065" y="14507"/>
                  <wp:lineTo x="21065" y="7254"/>
                  <wp:lineTo x="18056" y="0"/>
                  <wp:lineTo x="2006" y="0"/>
                </wp:wrapPolygon>
              </wp:wrapTight>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210" cy="510540"/>
                      </a:xfrm>
                      <a:prstGeom prst="rect">
                        <a:avLst/>
                      </a:prstGeom>
                      <a:noFill/>
                    </pic:spPr>
                  </pic:pic>
                </a:graphicData>
              </a:graphic>
              <wp14:sizeRelH relativeFrom="page">
                <wp14:pctWidth>0</wp14:pctWidth>
              </wp14:sizeRelH>
              <wp14:sizeRelV relativeFrom="page">
                <wp14:pctHeight>0</wp14:pctHeight>
              </wp14:sizeRelV>
            </wp:anchor>
          </w:drawing>
        </w:r>
        <w:r w:rsidR="007F172A">
          <w:rPr>
            <w:rFonts w:eastAsia="Calibri" w:cs="Times New Roman"/>
            <w:b/>
            <w:color w:val="808080"/>
            <w:sz w:val="28"/>
            <w:u w:val="single"/>
          </w:rPr>
          <w:t>PREFEITURA MUNICIPAL DE CORONEL FABRICIANO</w:t>
        </w:r>
      </w:p>
      <w:p w:rsidR="007F172A" w:rsidRDefault="007F172A">
        <w:pPr>
          <w:tabs>
            <w:tab w:val="center" w:pos="4252"/>
            <w:tab w:val="right" w:pos="8504"/>
            <w:tab w:val="right" w:pos="9356"/>
          </w:tabs>
          <w:spacing w:line="240" w:lineRule="auto"/>
          <w:ind w:left="426" w:right="-1" w:hanging="284"/>
          <w:jc w:val="center"/>
          <w:rPr>
            <w:rFonts w:eastAsia="Calibri" w:cs="Times New Roman"/>
            <w:color w:val="808080"/>
            <w:sz w:val="24"/>
          </w:rPr>
        </w:pPr>
        <w:r>
          <w:rPr>
            <w:rFonts w:eastAsia="Calibri" w:cs="Times New Roman"/>
            <w:color w:val="808080"/>
          </w:rPr>
          <w:t>Secretaria de Governança Urbana, Planejamento e Meio Ambiente</w:t>
        </w:r>
      </w:p>
      <w:p w:rsidR="007F172A" w:rsidRDefault="007D0EF1">
        <w:pPr>
          <w:tabs>
            <w:tab w:val="center" w:pos="4252"/>
            <w:tab w:val="right" w:pos="8504"/>
            <w:tab w:val="right" w:pos="9356"/>
          </w:tabs>
          <w:spacing w:line="240" w:lineRule="auto"/>
          <w:ind w:left="426" w:right="-1" w:hanging="425"/>
          <w:jc w:val="center"/>
          <w:rPr>
            <w:rFonts w:eastAsia="Calibri" w:cs="Times New Roman"/>
            <w:i/>
            <w:color w:val="808080"/>
            <w:sz w:val="20"/>
          </w:rPr>
        </w:pPr>
        <w:hyperlink r:id="rId2">
          <w:r w:rsidR="007F172A">
            <w:rPr>
              <w:rFonts w:eastAsia="Calibri" w:cs="Times New Roman"/>
              <w:i/>
              <w:color w:val="808080"/>
              <w:sz w:val="20"/>
              <w:u w:val="single"/>
            </w:rPr>
            <w:t>www.fabriciano.mg.gov.br</w:t>
          </w:r>
        </w:hyperlink>
      </w:p>
      <w:p w:rsidR="007F172A" w:rsidRDefault="007D0EF1">
        <w:pPr>
          <w:tabs>
            <w:tab w:val="center" w:pos="4252"/>
            <w:tab w:val="right" w:pos="8504"/>
          </w:tabs>
          <w:spacing w:line="240" w:lineRule="auto"/>
          <w:ind w:left="284" w:hanging="284"/>
          <w:jc w:val="center"/>
          <w:rPr>
            <w:rFonts w:eastAsia="Calibri" w:cs="Times New Roman"/>
            <w:sz w:val="32"/>
            <w:szCs w:val="32"/>
          </w:rP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226985"/>
      <w:docPartObj>
        <w:docPartGallery w:val="Page Numbers (Top of Page)"/>
        <w:docPartUnique/>
      </w:docPartObj>
    </w:sdtPr>
    <w:sdtEndPr/>
    <w:sdtContent>
      <w:p w:rsidR="007F172A" w:rsidRDefault="00867E34">
        <w:pPr>
          <w:tabs>
            <w:tab w:val="center" w:pos="4252"/>
            <w:tab w:val="right" w:pos="8504"/>
          </w:tabs>
          <w:spacing w:line="240" w:lineRule="auto"/>
          <w:jc w:val="center"/>
          <w:rPr>
            <w:rFonts w:eastAsia="Calibri" w:cs="Times New Roman"/>
            <w:sz w:val="18"/>
            <w:szCs w:val="18"/>
          </w:rPr>
        </w:pPr>
        <w:r>
          <w:rPr>
            <w:noProof/>
            <w:lang w:eastAsia="pt-BR"/>
          </w:rPr>
          <w:drawing>
            <wp:anchor distT="0" distB="0" distL="114300" distR="0" simplePos="0" relativeHeight="251661824" behindDoc="0" locked="0" layoutInCell="1" allowOverlap="1">
              <wp:simplePos x="0" y="0"/>
              <wp:positionH relativeFrom="column">
                <wp:posOffset>157480</wp:posOffset>
              </wp:positionH>
              <wp:positionV relativeFrom="paragraph">
                <wp:posOffset>-66675</wp:posOffset>
              </wp:positionV>
              <wp:extent cx="410210" cy="510540"/>
              <wp:effectExtent l="0" t="0" r="8890" b="3810"/>
              <wp:wrapTight wrapText="bothSides">
                <wp:wrapPolygon edited="0">
                  <wp:start x="2006" y="0"/>
                  <wp:lineTo x="0" y="8060"/>
                  <wp:lineTo x="0" y="14507"/>
                  <wp:lineTo x="3009" y="20955"/>
                  <wp:lineTo x="18056" y="20955"/>
                  <wp:lineTo x="21065" y="14507"/>
                  <wp:lineTo x="21065" y="7254"/>
                  <wp:lineTo x="18056" y="0"/>
                  <wp:lineTo x="2006"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210" cy="510540"/>
                      </a:xfrm>
                      <a:prstGeom prst="rect">
                        <a:avLst/>
                      </a:prstGeom>
                      <a:noFill/>
                    </pic:spPr>
                  </pic:pic>
                </a:graphicData>
              </a:graphic>
              <wp14:sizeRelH relativeFrom="page">
                <wp14:pctWidth>0</wp14:pctWidth>
              </wp14:sizeRelH>
              <wp14:sizeRelV relativeFrom="page">
                <wp14:pctHeight>0</wp14:pctHeight>
              </wp14:sizeRelV>
            </wp:anchor>
          </w:drawing>
        </w:r>
        <w:r w:rsidR="007F172A">
          <w:rPr>
            <w:rFonts w:eastAsia="Calibri" w:cs="Times New Roman"/>
            <w:b/>
            <w:color w:val="808080"/>
            <w:sz w:val="28"/>
            <w:u w:val="single"/>
          </w:rPr>
          <w:t>PREFEITURA MUNICIPAL DE CORONEL FABRICIANO</w:t>
        </w:r>
      </w:p>
      <w:p w:rsidR="007F172A" w:rsidRDefault="007F172A">
        <w:pPr>
          <w:tabs>
            <w:tab w:val="center" w:pos="4252"/>
            <w:tab w:val="right" w:pos="8504"/>
            <w:tab w:val="right" w:pos="9356"/>
          </w:tabs>
          <w:spacing w:line="240" w:lineRule="auto"/>
          <w:ind w:left="426" w:right="-1" w:hanging="284"/>
          <w:jc w:val="center"/>
          <w:rPr>
            <w:rFonts w:eastAsia="Calibri" w:cs="Times New Roman"/>
            <w:color w:val="808080"/>
            <w:sz w:val="24"/>
          </w:rPr>
        </w:pPr>
        <w:r>
          <w:rPr>
            <w:rFonts w:eastAsia="Calibri" w:cs="Times New Roman"/>
            <w:color w:val="808080"/>
          </w:rPr>
          <w:t>Secretaria de Governança Urbana, Planejamento e Meio Ambiente</w:t>
        </w:r>
      </w:p>
      <w:p w:rsidR="007F172A" w:rsidRDefault="007D0EF1">
        <w:pPr>
          <w:tabs>
            <w:tab w:val="center" w:pos="4252"/>
            <w:tab w:val="right" w:pos="8504"/>
            <w:tab w:val="right" w:pos="9356"/>
          </w:tabs>
          <w:spacing w:line="240" w:lineRule="auto"/>
          <w:ind w:left="426" w:right="-1" w:hanging="425"/>
          <w:jc w:val="center"/>
          <w:rPr>
            <w:rFonts w:eastAsia="Calibri" w:cs="Times New Roman"/>
            <w:i/>
            <w:color w:val="808080"/>
            <w:sz w:val="20"/>
          </w:rPr>
        </w:pPr>
        <w:hyperlink r:id="rId2">
          <w:r w:rsidR="007F172A">
            <w:rPr>
              <w:rFonts w:eastAsia="Calibri" w:cs="Times New Roman"/>
              <w:i/>
              <w:color w:val="808080"/>
              <w:sz w:val="20"/>
              <w:u w:val="single"/>
            </w:rPr>
            <w:t>www.fabriciano.mg.gov.br</w:t>
          </w:r>
        </w:hyperlink>
      </w:p>
      <w:p w:rsidR="007F172A" w:rsidRDefault="007D0EF1">
        <w:pPr>
          <w:tabs>
            <w:tab w:val="center" w:pos="4252"/>
            <w:tab w:val="right" w:pos="8504"/>
          </w:tabs>
          <w:spacing w:line="240" w:lineRule="auto"/>
          <w:ind w:left="284" w:hanging="284"/>
          <w:jc w:val="center"/>
          <w:rPr>
            <w:rFonts w:eastAsia="Calibri" w:cs="Times New Roman"/>
            <w:sz w:val="32"/>
            <w:szCs w:val="32"/>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203"/>
    <w:multiLevelType w:val="multilevel"/>
    <w:tmpl w:val="8FF657AC"/>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3B03951"/>
    <w:multiLevelType w:val="multilevel"/>
    <w:tmpl w:val="2562ADF8"/>
    <w:lvl w:ilvl="0">
      <w:start w:val="1"/>
      <w:numFmt w:val="ordinal"/>
      <w:lvlText w:val="§ %1."/>
      <w:lvlJc w:val="left"/>
      <w:pPr>
        <w:tabs>
          <w:tab w:val="num" w:pos="0"/>
        </w:tabs>
        <w:ind w:left="705" w:hanging="360"/>
      </w:pPr>
      <w:rPr>
        <w:b/>
        <w:color w:val="auto"/>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2">
    <w:nsid w:val="04FF661D"/>
    <w:multiLevelType w:val="multilevel"/>
    <w:tmpl w:val="49F22328"/>
    <w:lvl w:ilvl="0">
      <w:start w:val="1"/>
      <w:numFmt w:val="decimal"/>
      <w:pStyle w:val="Ttulo1"/>
      <w:lvlText w:val="%1"/>
      <w:lvlJc w:val="left"/>
      <w:pPr>
        <w:tabs>
          <w:tab w:val="num" w:pos="0"/>
        </w:tabs>
        <w:ind w:left="432" w:hanging="432"/>
      </w:pPr>
    </w:lvl>
    <w:lvl w:ilvl="1">
      <w:start w:val="1"/>
      <w:numFmt w:val="decimal"/>
      <w:pStyle w:val="Ttulo2"/>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pStyle w:val="Ttulo4"/>
      <w:lvlText w:val="%1.%2.%3.%4"/>
      <w:lvlJc w:val="left"/>
      <w:pPr>
        <w:tabs>
          <w:tab w:val="num" w:pos="0"/>
        </w:tabs>
        <w:ind w:left="864" w:hanging="864"/>
      </w:pPr>
    </w:lvl>
    <w:lvl w:ilvl="4">
      <w:start w:val="1"/>
      <w:numFmt w:val="decimal"/>
      <w:pStyle w:val="Ttulo5"/>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3">
    <w:nsid w:val="05BD43EB"/>
    <w:multiLevelType w:val="multilevel"/>
    <w:tmpl w:val="8304ABC8"/>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4">
    <w:nsid w:val="06146529"/>
    <w:multiLevelType w:val="multilevel"/>
    <w:tmpl w:val="47062798"/>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5">
    <w:nsid w:val="061B74CB"/>
    <w:multiLevelType w:val="multilevel"/>
    <w:tmpl w:val="BC580B6C"/>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6">
    <w:nsid w:val="076D17A2"/>
    <w:multiLevelType w:val="multilevel"/>
    <w:tmpl w:val="9BB62BA8"/>
    <w:lvl w:ilvl="0">
      <w:start w:val="159"/>
      <w:numFmt w:val="decimal"/>
      <w:lvlText w:val="Art.  %1."/>
      <w:lvlJc w:val="left"/>
      <w:pPr>
        <w:tabs>
          <w:tab w:val="num" w:pos="0"/>
        </w:tabs>
        <w:ind w:left="36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7876591"/>
    <w:multiLevelType w:val="multilevel"/>
    <w:tmpl w:val="50C28564"/>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8">
    <w:nsid w:val="09890924"/>
    <w:multiLevelType w:val="multilevel"/>
    <w:tmpl w:val="BF3E2B0A"/>
    <w:lvl w:ilvl="0">
      <w:start w:val="1"/>
      <w:numFmt w:val="decimal"/>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
    <w:nsid w:val="09F11F1A"/>
    <w:multiLevelType w:val="multilevel"/>
    <w:tmpl w:val="E40C2D6E"/>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upp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B514F27"/>
    <w:multiLevelType w:val="multilevel"/>
    <w:tmpl w:val="A830DC7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B5622B9"/>
    <w:multiLevelType w:val="multilevel"/>
    <w:tmpl w:val="85E0742C"/>
    <w:lvl w:ilvl="0">
      <w:start w:val="1"/>
      <w:numFmt w:val="ordinal"/>
      <w:lvlText w:val="§ %1."/>
      <w:lvlJc w:val="left"/>
      <w:pPr>
        <w:tabs>
          <w:tab w:val="num" w:pos="0"/>
        </w:tabs>
        <w:ind w:left="1800" w:hanging="360"/>
      </w:pPr>
      <w:rPr>
        <w:b/>
      </w:r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12">
    <w:nsid w:val="0BC77CF8"/>
    <w:multiLevelType w:val="multilevel"/>
    <w:tmpl w:val="2E468682"/>
    <w:lvl w:ilvl="0">
      <w:start w:val="1"/>
      <w:numFmt w:val="upperRoman"/>
      <w:lvlText w:val="%1."/>
      <w:lvlJc w:val="left"/>
      <w:pPr>
        <w:tabs>
          <w:tab w:val="num" w:pos="0"/>
        </w:tabs>
        <w:ind w:left="1022" w:hanging="360"/>
      </w:pPr>
      <w:rPr>
        <w:rFonts w:ascii="Arial MT" w:eastAsia="Arial MT" w:hAnsi="Arial MT" w:cs="Arial MT"/>
        <w:spacing w:val="0"/>
        <w:w w:val="100"/>
        <w:sz w:val="22"/>
        <w:szCs w:val="22"/>
        <w:lang w:val="pt-PT" w:eastAsia="en-US" w:bidi="ar-SA"/>
      </w:rPr>
    </w:lvl>
    <w:lvl w:ilvl="1">
      <w:start w:val="1"/>
      <w:numFmt w:val="lowerLetter"/>
      <w:lvlText w:val="%2."/>
      <w:lvlJc w:val="left"/>
      <w:pPr>
        <w:tabs>
          <w:tab w:val="num" w:pos="0"/>
        </w:tabs>
        <w:ind w:left="1742" w:hanging="360"/>
      </w:pPr>
    </w:lvl>
    <w:lvl w:ilvl="2">
      <w:start w:val="1"/>
      <w:numFmt w:val="lowerRoman"/>
      <w:lvlText w:val="%3."/>
      <w:lvlJc w:val="right"/>
      <w:pPr>
        <w:tabs>
          <w:tab w:val="num" w:pos="0"/>
        </w:tabs>
        <w:ind w:left="2462" w:hanging="180"/>
      </w:pPr>
    </w:lvl>
    <w:lvl w:ilvl="3">
      <w:start w:val="1"/>
      <w:numFmt w:val="decimal"/>
      <w:lvlText w:val="%4."/>
      <w:lvlJc w:val="left"/>
      <w:pPr>
        <w:tabs>
          <w:tab w:val="num" w:pos="0"/>
        </w:tabs>
        <w:ind w:left="3182" w:hanging="360"/>
      </w:pPr>
    </w:lvl>
    <w:lvl w:ilvl="4">
      <w:start w:val="1"/>
      <w:numFmt w:val="lowerLetter"/>
      <w:lvlText w:val="%5."/>
      <w:lvlJc w:val="left"/>
      <w:pPr>
        <w:tabs>
          <w:tab w:val="num" w:pos="0"/>
        </w:tabs>
        <w:ind w:left="3902" w:hanging="360"/>
      </w:pPr>
    </w:lvl>
    <w:lvl w:ilvl="5">
      <w:start w:val="1"/>
      <w:numFmt w:val="lowerRoman"/>
      <w:lvlText w:val="%6."/>
      <w:lvlJc w:val="right"/>
      <w:pPr>
        <w:tabs>
          <w:tab w:val="num" w:pos="0"/>
        </w:tabs>
        <w:ind w:left="4622" w:hanging="180"/>
      </w:pPr>
    </w:lvl>
    <w:lvl w:ilvl="6">
      <w:start w:val="1"/>
      <w:numFmt w:val="decimal"/>
      <w:lvlText w:val="%7."/>
      <w:lvlJc w:val="left"/>
      <w:pPr>
        <w:tabs>
          <w:tab w:val="num" w:pos="0"/>
        </w:tabs>
        <w:ind w:left="5342" w:hanging="360"/>
      </w:pPr>
    </w:lvl>
    <w:lvl w:ilvl="7">
      <w:start w:val="1"/>
      <w:numFmt w:val="lowerLetter"/>
      <w:lvlText w:val="%8."/>
      <w:lvlJc w:val="left"/>
      <w:pPr>
        <w:tabs>
          <w:tab w:val="num" w:pos="0"/>
        </w:tabs>
        <w:ind w:left="6062" w:hanging="360"/>
      </w:pPr>
    </w:lvl>
    <w:lvl w:ilvl="8">
      <w:start w:val="1"/>
      <w:numFmt w:val="lowerRoman"/>
      <w:lvlText w:val="%9."/>
      <w:lvlJc w:val="right"/>
      <w:pPr>
        <w:tabs>
          <w:tab w:val="num" w:pos="0"/>
        </w:tabs>
        <w:ind w:left="6782" w:hanging="180"/>
      </w:pPr>
    </w:lvl>
  </w:abstractNum>
  <w:abstractNum w:abstractNumId="13">
    <w:nsid w:val="0BF20136"/>
    <w:multiLevelType w:val="multilevel"/>
    <w:tmpl w:val="63A4E0F0"/>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4">
    <w:nsid w:val="0BF43BD9"/>
    <w:multiLevelType w:val="multilevel"/>
    <w:tmpl w:val="5D001B68"/>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CD441CD"/>
    <w:multiLevelType w:val="multilevel"/>
    <w:tmpl w:val="3760BCFE"/>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0D082346"/>
    <w:multiLevelType w:val="multilevel"/>
    <w:tmpl w:val="E74C1436"/>
    <w:lvl w:ilvl="0">
      <w:start w:val="1"/>
      <w:numFmt w:val="upperRoman"/>
      <w:lvlText w:val="%1."/>
      <w:lvlJc w:val="left"/>
      <w:pPr>
        <w:tabs>
          <w:tab w:val="num" w:pos="0"/>
        </w:tabs>
        <w:ind w:left="1428"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7">
    <w:nsid w:val="0D1F1FF3"/>
    <w:multiLevelType w:val="multilevel"/>
    <w:tmpl w:val="E398D83A"/>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DC97EAF"/>
    <w:multiLevelType w:val="multilevel"/>
    <w:tmpl w:val="87460BE8"/>
    <w:lvl w:ilvl="0">
      <w:start w:val="1"/>
      <w:numFmt w:val="upperRoman"/>
      <w:lvlText w:val="%1."/>
      <w:lvlJc w:val="left"/>
      <w:pPr>
        <w:tabs>
          <w:tab w:val="num" w:pos="0"/>
        </w:tabs>
        <w:ind w:left="1428"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9">
    <w:nsid w:val="0E60374C"/>
    <w:multiLevelType w:val="multilevel"/>
    <w:tmpl w:val="5A6C7998"/>
    <w:lvl w:ilvl="0">
      <w:start w:val="1"/>
      <w:numFmt w:val="upperRoman"/>
      <w:lvlText w:val="%1."/>
      <w:lvlJc w:val="left"/>
      <w:pPr>
        <w:tabs>
          <w:tab w:val="num" w:pos="0"/>
        </w:tabs>
        <w:ind w:left="0" w:firstLine="0"/>
      </w:pPr>
      <w:rPr>
        <w:rFonts w:ascii="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7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5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2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9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6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3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1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8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20">
    <w:nsid w:val="0F58477E"/>
    <w:multiLevelType w:val="multilevel"/>
    <w:tmpl w:val="CC960C24"/>
    <w:lvl w:ilvl="0">
      <w:start w:val="1"/>
      <w:numFmt w:val="ordinal"/>
      <w:lvlText w:val="§ %1."/>
      <w:lvlJc w:val="left"/>
      <w:pPr>
        <w:tabs>
          <w:tab w:val="num" w:pos="0"/>
        </w:tabs>
        <w:ind w:left="825" w:hanging="360"/>
      </w:pPr>
      <w:rPr>
        <w:b/>
      </w:rPr>
    </w:lvl>
    <w:lvl w:ilvl="1">
      <w:start w:val="1"/>
      <w:numFmt w:val="lowerLetter"/>
      <w:lvlText w:val="%2."/>
      <w:lvlJc w:val="left"/>
      <w:pPr>
        <w:tabs>
          <w:tab w:val="num" w:pos="0"/>
        </w:tabs>
        <w:ind w:left="1545" w:hanging="360"/>
      </w:pPr>
    </w:lvl>
    <w:lvl w:ilvl="2">
      <w:start w:val="1"/>
      <w:numFmt w:val="lowerRoman"/>
      <w:lvlText w:val="%3."/>
      <w:lvlJc w:val="right"/>
      <w:pPr>
        <w:tabs>
          <w:tab w:val="num" w:pos="0"/>
        </w:tabs>
        <w:ind w:left="2265" w:hanging="180"/>
      </w:pPr>
    </w:lvl>
    <w:lvl w:ilvl="3">
      <w:start w:val="1"/>
      <w:numFmt w:val="decimal"/>
      <w:lvlText w:val="%4."/>
      <w:lvlJc w:val="left"/>
      <w:pPr>
        <w:tabs>
          <w:tab w:val="num" w:pos="0"/>
        </w:tabs>
        <w:ind w:left="2985" w:hanging="360"/>
      </w:pPr>
    </w:lvl>
    <w:lvl w:ilvl="4">
      <w:start w:val="1"/>
      <w:numFmt w:val="lowerLetter"/>
      <w:lvlText w:val="%5."/>
      <w:lvlJc w:val="left"/>
      <w:pPr>
        <w:tabs>
          <w:tab w:val="num" w:pos="0"/>
        </w:tabs>
        <w:ind w:left="3705" w:hanging="360"/>
      </w:pPr>
    </w:lvl>
    <w:lvl w:ilvl="5">
      <w:start w:val="1"/>
      <w:numFmt w:val="lowerRoman"/>
      <w:lvlText w:val="%6."/>
      <w:lvlJc w:val="right"/>
      <w:pPr>
        <w:tabs>
          <w:tab w:val="num" w:pos="0"/>
        </w:tabs>
        <w:ind w:left="4425" w:hanging="180"/>
      </w:pPr>
    </w:lvl>
    <w:lvl w:ilvl="6">
      <w:start w:val="1"/>
      <w:numFmt w:val="decimal"/>
      <w:lvlText w:val="%7."/>
      <w:lvlJc w:val="left"/>
      <w:pPr>
        <w:tabs>
          <w:tab w:val="num" w:pos="0"/>
        </w:tabs>
        <w:ind w:left="5145" w:hanging="360"/>
      </w:pPr>
    </w:lvl>
    <w:lvl w:ilvl="7">
      <w:start w:val="1"/>
      <w:numFmt w:val="lowerLetter"/>
      <w:lvlText w:val="%8."/>
      <w:lvlJc w:val="left"/>
      <w:pPr>
        <w:tabs>
          <w:tab w:val="num" w:pos="0"/>
        </w:tabs>
        <w:ind w:left="5865" w:hanging="360"/>
      </w:pPr>
    </w:lvl>
    <w:lvl w:ilvl="8">
      <w:start w:val="1"/>
      <w:numFmt w:val="lowerRoman"/>
      <w:lvlText w:val="%9."/>
      <w:lvlJc w:val="right"/>
      <w:pPr>
        <w:tabs>
          <w:tab w:val="num" w:pos="0"/>
        </w:tabs>
        <w:ind w:left="6585" w:hanging="180"/>
      </w:pPr>
    </w:lvl>
  </w:abstractNum>
  <w:abstractNum w:abstractNumId="21">
    <w:nsid w:val="0FAA10A0"/>
    <w:multiLevelType w:val="multilevel"/>
    <w:tmpl w:val="F14C89B2"/>
    <w:lvl w:ilvl="0">
      <w:start w:val="1"/>
      <w:numFmt w:val="lowerLetter"/>
      <w:lvlText w:val="%1)"/>
      <w:lvlJc w:val="left"/>
      <w:pPr>
        <w:tabs>
          <w:tab w:val="num" w:pos="0"/>
        </w:tabs>
        <w:ind w:left="731" w:hanging="360"/>
      </w:pPr>
    </w:lvl>
    <w:lvl w:ilvl="1">
      <w:start w:val="1"/>
      <w:numFmt w:val="lowerLetter"/>
      <w:lvlText w:val="%2."/>
      <w:lvlJc w:val="left"/>
      <w:pPr>
        <w:tabs>
          <w:tab w:val="num" w:pos="0"/>
        </w:tabs>
        <w:ind w:left="1451" w:hanging="360"/>
      </w:pPr>
    </w:lvl>
    <w:lvl w:ilvl="2">
      <w:start w:val="1"/>
      <w:numFmt w:val="lowerRoman"/>
      <w:lvlText w:val="%3."/>
      <w:lvlJc w:val="right"/>
      <w:pPr>
        <w:tabs>
          <w:tab w:val="num" w:pos="0"/>
        </w:tabs>
        <w:ind w:left="2171" w:hanging="180"/>
      </w:pPr>
    </w:lvl>
    <w:lvl w:ilvl="3">
      <w:start w:val="1"/>
      <w:numFmt w:val="decimal"/>
      <w:lvlText w:val="%4."/>
      <w:lvlJc w:val="left"/>
      <w:pPr>
        <w:tabs>
          <w:tab w:val="num" w:pos="0"/>
        </w:tabs>
        <w:ind w:left="2891" w:hanging="360"/>
      </w:pPr>
    </w:lvl>
    <w:lvl w:ilvl="4">
      <w:start w:val="1"/>
      <w:numFmt w:val="lowerLetter"/>
      <w:lvlText w:val="%5."/>
      <w:lvlJc w:val="left"/>
      <w:pPr>
        <w:tabs>
          <w:tab w:val="num" w:pos="0"/>
        </w:tabs>
        <w:ind w:left="3611" w:hanging="360"/>
      </w:pPr>
    </w:lvl>
    <w:lvl w:ilvl="5">
      <w:start w:val="1"/>
      <w:numFmt w:val="lowerRoman"/>
      <w:lvlText w:val="%6."/>
      <w:lvlJc w:val="right"/>
      <w:pPr>
        <w:tabs>
          <w:tab w:val="num" w:pos="0"/>
        </w:tabs>
        <w:ind w:left="4331" w:hanging="180"/>
      </w:pPr>
    </w:lvl>
    <w:lvl w:ilvl="6">
      <w:start w:val="1"/>
      <w:numFmt w:val="decimal"/>
      <w:lvlText w:val="%7."/>
      <w:lvlJc w:val="left"/>
      <w:pPr>
        <w:tabs>
          <w:tab w:val="num" w:pos="0"/>
        </w:tabs>
        <w:ind w:left="5051" w:hanging="360"/>
      </w:pPr>
    </w:lvl>
    <w:lvl w:ilvl="7">
      <w:start w:val="1"/>
      <w:numFmt w:val="lowerLetter"/>
      <w:lvlText w:val="%8."/>
      <w:lvlJc w:val="left"/>
      <w:pPr>
        <w:tabs>
          <w:tab w:val="num" w:pos="0"/>
        </w:tabs>
        <w:ind w:left="5771" w:hanging="360"/>
      </w:pPr>
    </w:lvl>
    <w:lvl w:ilvl="8">
      <w:start w:val="1"/>
      <w:numFmt w:val="lowerRoman"/>
      <w:lvlText w:val="%9."/>
      <w:lvlJc w:val="right"/>
      <w:pPr>
        <w:tabs>
          <w:tab w:val="num" w:pos="0"/>
        </w:tabs>
        <w:ind w:left="6491" w:hanging="180"/>
      </w:pPr>
    </w:lvl>
  </w:abstractNum>
  <w:abstractNum w:abstractNumId="22">
    <w:nsid w:val="0FAF4E18"/>
    <w:multiLevelType w:val="multilevel"/>
    <w:tmpl w:val="73865B12"/>
    <w:lvl w:ilvl="0">
      <w:start w:val="1"/>
      <w:numFmt w:val="upperRoman"/>
      <w:lvlText w:val="%1."/>
      <w:lvlJc w:val="left"/>
      <w:pPr>
        <w:tabs>
          <w:tab w:val="num" w:pos="0"/>
        </w:tabs>
        <w:ind w:left="1306" w:hanging="720"/>
      </w:pPr>
    </w:lvl>
    <w:lvl w:ilvl="1">
      <w:start w:val="1"/>
      <w:numFmt w:val="lowerLetter"/>
      <w:lvlText w:val="%2."/>
      <w:lvlJc w:val="left"/>
      <w:pPr>
        <w:tabs>
          <w:tab w:val="num" w:pos="0"/>
        </w:tabs>
        <w:ind w:left="1666" w:hanging="360"/>
      </w:pPr>
    </w:lvl>
    <w:lvl w:ilvl="2">
      <w:start w:val="1"/>
      <w:numFmt w:val="lowerRoman"/>
      <w:lvlText w:val="%3."/>
      <w:lvlJc w:val="right"/>
      <w:pPr>
        <w:tabs>
          <w:tab w:val="num" w:pos="0"/>
        </w:tabs>
        <w:ind w:left="2386" w:hanging="180"/>
      </w:pPr>
    </w:lvl>
    <w:lvl w:ilvl="3">
      <w:start w:val="1"/>
      <w:numFmt w:val="decimal"/>
      <w:lvlText w:val="%4."/>
      <w:lvlJc w:val="left"/>
      <w:pPr>
        <w:tabs>
          <w:tab w:val="num" w:pos="0"/>
        </w:tabs>
        <w:ind w:left="3106" w:hanging="360"/>
      </w:pPr>
    </w:lvl>
    <w:lvl w:ilvl="4">
      <w:start w:val="1"/>
      <w:numFmt w:val="lowerLetter"/>
      <w:lvlText w:val="%5."/>
      <w:lvlJc w:val="left"/>
      <w:pPr>
        <w:tabs>
          <w:tab w:val="num" w:pos="0"/>
        </w:tabs>
        <w:ind w:left="3826" w:hanging="360"/>
      </w:pPr>
    </w:lvl>
    <w:lvl w:ilvl="5">
      <w:start w:val="1"/>
      <w:numFmt w:val="lowerRoman"/>
      <w:lvlText w:val="%6."/>
      <w:lvlJc w:val="right"/>
      <w:pPr>
        <w:tabs>
          <w:tab w:val="num" w:pos="0"/>
        </w:tabs>
        <w:ind w:left="4546" w:hanging="180"/>
      </w:pPr>
    </w:lvl>
    <w:lvl w:ilvl="6">
      <w:start w:val="1"/>
      <w:numFmt w:val="decimal"/>
      <w:lvlText w:val="%7."/>
      <w:lvlJc w:val="left"/>
      <w:pPr>
        <w:tabs>
          <w:tab w:val="num" w:pos="0"/>
        </w:tabs>
        <w:ind w:left="5266" w:hanging="360"/>
      </w:pPr>
    </w:lvl>
    <w:lvl w:ilvl="7">
      <w:start w:val="1"/>
      <w:numFmt w:val="lowerLetter"/>
      <w:lvlText w:val="%8."/>
      <w:lvlJc w:val="left"/>
      <w:pPr>
        <w:tabs>
          <w:tab w:val="num" w:pos="0"/>
        </w:tabs>
        <w:ind w:left="5986" w:hanging="360"/>
      </w:pPr>
    </w:lvl>
    <w:lvl w:ilvl="8">
      <w:start w:val="1"/>
      <w:numFmt w:val="lowerRoman"/>
      <w:lvlText w:val="%9."/>
      <w:lvlJc w:val="right"/>
      <w:pPr>
        <w:tabs>
          <w:tab w:val="num" w:pos="0"/>
        </w:tabs>
        <w:ind w:left="6706" w:hanging="180"/>
      </w:pPr>
    </w:lvl>
  </w:abstractNum>
  <w:abstractNum w:abstractNumId="23">
    <w:nsid w:val="0FD74BB9"/>
    <w:multiLevelType w:val="multilevel"/>
    <w:tmpl w:val="93E669B8"/>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107210AE"/>
    <w:multiLevelType w:val="multilevel"/>
    <w:tmpl w:val="4A6A2148"/>
    <w:lvl w:ilvl="0">
      <w:start w:val="1"/>
      <w:numFmt w:val="upperRoman"/>
      <w:lvlText w:val="%1."/>
      <w:lvlJc w:val="left"/>
      <w:pPr>
        <w:tabs>
          <w:tab w:val="num" w:pos="0"/>
        </w:tabs>
        <w:ind w:left="1080" w:hanging="720"/>
      </w:pPr>
      <w:rPr>
        <w:color w:val="auto"/>
      </w:r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5">
    <w:nsid w:val="10D740A8"/>
    <w:multiLevelType w:val="multilevel"/>
    <w:tmpl w:val="5E5A001A"/>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137526D7"/>
    <w:multiLevelType w:val="multilevel"/>
    <w:tmpl w:val="6F86E3DE"/>
    <w:lvl w:ilvl="0">
      <w:start w:val="1"/>
      <w:numFmt w:val="upperRoman"/>
      <w:lvlText w:val="%1."/>
      <w:lvlJc w:val="left"/>
      <w:pPr>
        <w:tabs>
          <w:tab w:val="num" w:pos="0"/>
        </w:tabs>
        <w:ind w:left="1428"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27">
    <w:nsid w:val="144548A1"/>
    <w:multiLevelType w:val="multilevel"/>
    <w:tmpl w:val="2094327C"/>
    <w:lvl w:ilvl="0">
      <w:start w:val="1"/>
      <w:numFmt w:val="ordinal"/>
      <w:lvlText w:val="§ %1."/>
      <w:lvlJc w:val="left"/>
      <w:pPr>
        <w:tabs>
          <w:tab w:val="num" w:pos="0"/>
        </w:tabs>
        <w:ind w:left="705" w:hanging="360"/>
      </w:pPr>
      <w:rPr>
        <w:b/>
        <w:strike w:val="0"/>
        <w:dstrike w:val="0"/>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28">
    <w:nsid w:val="14496771"/>
    <w:multiLevelType w:val="multilevel"/>
    <w:tmpl w:val="603A1F6E"/>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14EB2FDF"/>
    <w:multiLevelType w:val="multilevel"/>
    <w:tmpl w:val="90847E62"/>
    <w:lvl w:ilvl="0">
      <w:start w:val="1"/>
      <w:numFmt w:val="ordinal"/>
      <w:lvlText w:val="§ %1."/>
      <w:lvlJc w:val="left"/>
      <w:pPr>
        <w:tabs>
          <w:tab w:val="num" w:pos="0"/>
        </w:tabs>
        <w:ind w:left="705" w:hanging="360"/>
      </w:pPr>
      <w:rPr>
        <w:b/>
        <w:color w:val="auto"/>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30">
    <w:nsid w:val="15482FDD"/>
    <w:multiLevelType w:val="multilevel"/>
    <w:tmpl w:val="DB366132"/>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nsid w:val="157607E0"/>
    <w:multiLevelType w:val="multilevel"/>
    <w:tmpl w:val="86A276DA"/>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157E39E1"/>
    <w:multiLevelType w:val="multilevel"/>
    <w:tmpl w:val="4E1E2670"/>
    <w:lvl w:ilvl="0">
      <w:start w:val="1"/>
      <w:numFmt w:val="upperRoman"/>
      <w:lvlText w:val="%1."/>
      <w:lvlJc w:val="left"/>
      <w:pPr>
        <w:tabs>
          <w:tab w:val="num" w:pos="0"/>
        </w:tabs>
        <w:ind w:left="778" w:firstLine="0"/>
      </w:pPr>
      <w:rPr>
        <w:rFonts w:ascii="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09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1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3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5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7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9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1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3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33">
    <w:nsid w:val="15FC2405"/>
    <w:multiLevelType w:val="multilevel"/>
    <w:tmpl w:val="0CB6FEA0"/>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nsid w:val="16091AA6"/>
    <w:multiLevelType w:val="multilevel"/>
    <w:tmpl w:val="1ADCC5EC"/>
    <w:lvl w:ilvl="0">
      <w:start w:val="1"/>
      <w:numFmt w:val="upperRoman"/>
      <w:lvlText w:val="%1."/>
      <w:lvlJc w:val="righ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5">
    <w:nsid w:val="168B7D73"/>
    <w:multiLevelType w:val="multilevel"/>
    <w:tmpl w:val="D1B81510"/>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nsid w:val="17ED0907"/>
    <w:multiLevelType w:val="multilevel"/>
    <w:tmpl w:val="18443230"/>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7">
    <w:nsid w:val="18B76C7A"/>
    <w:multiLevelType w:val="multilevel"/>
    <w:tmpl w:val="94D07BEE"/>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nsid w:val="1900392D"/>
    <w:multiLevelType w:val="multilevel"/>
    <w:tmpl w:val="746CD37C"/>
    <w:lvl w:ilvl="0">
      <w:start w:val="1"/>
      <w:numFmt w:val="lowerLetter"/>
      <w:lvlText w:val="%1)"/>
      <w:lvlJc w:val="left"/>
      <w:pPr>
        <w:tabs>
          <w:tab w:val="num" w:pos="0"/>
        </w:tabs>
        <w:ind w:left="946" w:hanging="360"/>
      </w:pPr>
    </w:lvl>
    <w:lvl w:ilvl="1">
      <w:start w:val="1"/>
      <w:numFmt w:val="lowerLetter"/>
      <w:lvlText w:val="%2."/>
      <w:lvlJc w:val="left"/>
      <w:pPr>
        <w:tabs>
          <w:tab w:val="num" w:pos="0"/>
        </w:tabs>
        <w:ind w:left="1666" w:hanging="360"/>
      </w:pPr>
    </w:lvl>
    <w:lvl w:ilvl="2">
      <w:start w:val="1"/>
      <w:numFmt w:val="lowerRoman"/>
      <w:lvlText w:val="%3."/>
      <w:lvlJc w:val="right"/>
      <w:pPr>
        <w:tabs>
          <w:tab w:val="num" w:pos="0"/>
        </w:tabs>
        <w:ind w:left="2386" w:hanging="180"/>
      </w:pPr>
    </w:lvl>
    <w:lvl w:ilvl="3">
      <w:start w:val="1"/>
      <w:numFmt w:val="decimal"/>
      <w:lvlText w:val="%4."/>
      <w:lvlJc w:val="left"/>
      <w:pPr>
        <w:tabs>
          <w:tab w:val="num" w:pos="0"/>
        </w:tabs>
        <w:ind w:left="3106" w:hanging="360"/>
      </w:pPr>
    </w:lvl>
    <w:lvl w:ilvl="4">
      <w:start w:val="1"/>
      <w:numFmt w:val="lowerLetter"/>
      <w:lvlText w:val="%5."/>
      <w:lvlJc w:val="left"/>
      <w:pPr>
        <w:tabs>
          <w:tab w:val="num" w:pos="0"/>
        </w:tabs>
        <w:ind w:left="3826" w:hanging="360"/>
      </w:pPr>
    </w:lvl>
    <w:lvl w:ilvl="5">
      <w:start w:val="1"/>
      <w:numFmt w:val="lowerRoman"/>
      <w:lvlText w:val="%6."/>
      <w:lvlJc w:val="right"/>
      <w:pPr>
        <w:tabs>
          <w:tab w:val="num" w:pos="0"/>
        </w:tabs>
        <w:ind w:left="4546" w:hanging="180"/>
      </w:pPr>
    </w:lvl>
    <w:lvl w:ilvl="6">
      <w:start w:val="1"/>
      <w:numFmt w:val="decimal"/>
      <w:lvlText w:val="%7."/>
      <w:lvlJc w:val="left"/>
      <w:pPr>
        <w:tabs>
          <w:tab w:val="num" w:pos="0"/>
        </w:tabs>
        <w:ind w:left="5266" w:hanging="360"/>
      </w:pPr>
    </w:lvl>
    <w:lvl w:ilvl="7">
      <w:start w:val="1"/>
      <w:numFmt w:val="lowerLetter"/>
      <w:lvlText w:val="%8."/>
      <w:lvlJc w:val="left"/>
      <w:pPr>
        <w:tabs>
          <w:tab w:val="num" w:pos="0"/>
        </w:tabs>
        <w:ind w:left="5986" w:hanging="360"/>
      </w:pPr>
    </w:lvl>
    <w:lvl w:ilvl="8">
      <w:start w:val="1"/>
      <w:numFmt w:val="lowerRoman"/>
      <w:lvlText w:val="%9."/>
      <w:lvlJc w:val="right"/>
      <w:pPr>
        <w:tabs>
          <w:tab w:val="num" w:pos="0"/>
        </w:tabs>
        <w:ind w:left="6706" w:hanging="180"/>
      </w:pPr>
    </w:lvl>
  </w:abstractNum>
  <w:abstractNum w:abstractNumId="39">
    <w:nsid w:val="19E938CB"/>
    <w:multiLevelType w:val="multilevel"/>
    <w:tmpl w:val="E5325C68"/>
    <w:lvl w:ilvl="0">
      <w:start w:val="1"/>
      <w:numFmt w:val="upperRoman"/>
      <w:lvlText w:val="%1."/>
      <w:lvlJc w:val="left"/>
      <w:pPr>
        <w:tabs>
          <w:tab w:val="num" w:pos="0"/>
        </w:tabs>
        <w:ind w:left="871"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591" w:hanging="360"/>
      </w:pPr>
    </w:lvl>
    <w:lvl w:ilvl="2">
      <w:start w:val="1"/>
      <w:numFmt w:val="lowerRoman"/>
      <w:lvlText w:val="%3."/>
      <w:lvlJc w:val="right"/>
      <w:pPr>
        <w:tabs>
          <w:tab w:val="num" w:pos="0"/>
        </w:tabs>
        <w:ind w:left="2311" w:hanging="180"/>
      </w:pPr>
    </w:lvl>
    <w:lvl w:ilvl="3">
      <w:start w:val="1"/>
      <w:numFmt w:val="decimal"/>
      <w:lvlText w:val="%4."/>
      <w:lvlJc w:val="left"/>
      <w:pPr>
        <w:tabs>
          <w:tab w:val="num" w:pos="0"/>
        </w:tabs>
        <w:ind w:left="3031" w:hanging="360"/>
      </w:pPr>
    </w:lvl>
    <w:lvl w:ilvl="4">
      <w:start w:val="1"/>
      <w:numFmt w:val="lowerLetter"/>
      <w:lvlText w:val="%5."/>
      <w:lvlJc w:val="left"/>
      <w:pPr>
        <w:tabs>
          <w:tab w:val="num" w:pos="0"/>
        </w:tabs>
        <w:ind w:left="3751" w:hanging="360"/>
      </w:pPr>
    </w:lvl>
    <w:lvl w:ilvl="5">
      <w:start w:val="1"/>
      <w:numFmt w:val="lowerRoman"/>
      <w:lvlText w:val="%6."/>
      <w:lvlJc w:val="right"/>
      <w:pPr>
        <w:tabs>
          <w:tab w:val="num" w:pos="0"/>
        </w:tabs>
        <w:ind w:left="4471" w:hanging="180"/>
      </w:pPr>
    </w:lvl>
    <w:lvl w:ilvl="6">
      <w:start w:val="1"/>
      <w:numFmt w:val="decimal"/>
      <w:lvlText w:val="%7."/>
      <w:lvlJc w:val="left"/>
      <w:pPr>
        <w:tabs>
          <w:tab w:val="num" w:pos="0"/>
        </w:tabs>
        <w:ind w:left="5191" w:hanging="360"/>
      </w:pPr>
    </w:lvl>
    <w:lvl w:ilvl="7">
      <w:start w:val="1"/>
      <w:numFmt w:val="lowerLetter"/>
      <w:lvlText w:val="%8."/>
      <w:lvlJc w:val="left"/>
      <w:pPr>
        <w:tabs>
          <w:tab w:val="num" w:pos="0"/>
        </w:tabs>
        <w:ind w:left="5911" w:hanging="360"/>
      </w:pPr>
    </w:lvl>
    <w:lvl w:ilvl="8">
      <w:start w:val="1"/>
      <w:numFmt w:val="lowerRoman"/>
      <w:lvlText w:val="%9."/>
      <w:lvlJc w:val="right"/>
      <w:pPr>
        <w:tabs>
          <w:tab w:val="num" w:pos="0"/>
        </w:tabs>
        <w:ind w:left="6631" w:hanging="180"/>
      </w:pPr>
    </w:lvl>
  </w:abstractNum>
  <w:abstractNum w:abstractNumId="40">
    <w:nsid w:val="1A393ADD"/>
    <w:multiLevelType w:val="multilevel"/>
    <w:tmpl w:val="D9BA4774"/>
    <w:lvl w:ilvl="0">
      <w:start w:val="1"/>
      <w:numFmt w:val="upperRoman"/>
      <w:lvlText w:val="%1."/>
      <w:lvlJc w:val="left"/>
      <w:pPr>
        <w:tabs>
          <w:tab w:val="num" w:pos="0"/>
        </w:tabs>
        <w:ind w:left="1215" w:hanging="85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nsid w:val="1AD7731E"/>
    <w:multiLevelType w:val="multilevel"/>
    <w:tmpl w:val="4338491E"/>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1C176204"/>
    <w:multiLevelType w:val="multilevel"/>
    <w:tmpl w:val="E6EA353A"/>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nsid w:val="1C650E72"/>
    <w:multiLevelType w:val="multilevel"/>
    <w:tmpl w:val="C5D2A954"/>
    <w:lvl w:ilvl="0">
      <w:start w:val="1"/>
      <w:numFmt w:val="upperRoman"/>
      <w:lvlText w:val="%1."/>
      <w:lvlJc w:val="left"/>
      <w:pPr>
        <w:tabs>
          <w:tab w:val="num" w:pos="0"/>
        </w:tabs>
        <w:ind w:left="1419"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39" w:hanging="360"/>
      </w:pPr>
    </w:lvl>
    <w:lvl w:ilvl="2">
      <w:start w:val="1"/>
      <w:numFmt w:val="lowerRoman"/>
      <w:lvlText w:val="%3."/>
      <w:lvlJc w:val="right"/>
      <w:pPr>
        <w:tabs>
          <w:tab w:val="num" w:pos="0"/>
        </w:tabs>
        <w:ind w:left="2859" w:hanging="180"/>
      </w:pPr>
    </w:lvl>
    <w:lvl w:ilvl="3">
      <w:start w:val="1"/>
      <w:numFmt w:val="decimal"/>
      <w:lvlText w:val="%4."/>
      <w:lvlJc w:val="left"/>
      <w:pPr>
        <w:tabs>
          <w:tab w:val="num" w:pos="0"/>
        </w:tabs>
        <w:ind w:left="3579" w:hanging="360"/>
      </w:pPr>
    </w:lvl>
    <w:lvl w:ilvl="4">
      <w:start w:val="1"/>
      <w:numFmt w:val="lowerLetter"/>
      <w:lvlText w:val="%5."/>
      <w:lvlJc w:val="left"/>
      <w:pPr>
        <w:tabs>
          <w:tab w:val="num" w:pos="0"/>
        </w:tabs>
        <w:ind w:left="4299" w:hanging="360"/>
      </w:pPr>
    </w:lvl>
    <w:lvl w:ilvl="5">
      <w:start w:val="1"/>
      <w:numFmt w:val="lowerRoman"/>
      <w:lvlText w:val="%6."/>
      <w:lvlJc w:val="right"/>
      <w:pPr>
        <w:tabs>
          <w:tab w:val="num" w:pos="0"/>
        </w:tabs>
        <w:ind w:left="5019" w:hanging="180"/>
      </w:pPr>
    </w:lvl>
    <w:lvl w:ilvl="6">
      <w:start w:val="1"/>
      <w:numFmt w:val="decimal"/>
      <w:lvlText w:val="%7."/>
      <w:lvlJc w:val="left"/>
      <w:pPr>
        <w:tabs>
          <w:tab w:val="num" w:pos="0"/>
        </w:tabs>
        <w:ind w:left="5739" w:hanging="360"/>
      </w:pPr>
    </w:lvl>
    <w:lvl w:ilvl="7">
      <w:start w:val="1"/>
      <w:numFmt w:val="lowerLetter"/>
      <w:lvlText w:val="%8."/>
      <w:lvlJc w:val="left"/>
      <w:pPr>
        <w:tabs>
          <w:tab w:val="num" w:pos="0"/>
        </w:tabs>
        <w:ind w:left="6459" w:hanging="360"/>
      </w:pPr>
    </w:lvl>
    <w:lvl w:ilvl="8">
      <w:start w:val="1"/>
      <w:numFmt w:val="lowerRoman"/>
      <w:lvlText w:val="%9."/>
      <w:lvlJc w:val="right"/>
      <w:pPr>
        <w:tabs>
          <w:tab w:val="num" w:pos="0"/>
        </w:tabs>
        <w:ind w:left="7179" w:hanging="180"/>
      </w:pPr>
    </w:lvl>
  </w:abstractNum>
  <w:abstractNum w:abstractNumId="44">
    <w:nsid w:val="1CA93017"/>
    <w:multiLevelType w:val="multilevel"/>
    <w:tmpl w:val="2C82DDA4"/>
    <w:lvl w:ilvl="0">
      <w:start w:val="1"/>
      <w:numFmt w:val="ordinal"/>
      <w:lvlText w:val="§ %1."/>
      <w:lvlJc w:val="left"/>
      <w:pPr>
        <w:tabs>
          <w:tab w:val="num" w:pos="0"/>
        </w:tabs>
        <w:ind w:left="871" w:hanging="360"/>
      </w:pPr>
      <w:rPr>
        <w:b/>
      </w:rPr>
    </w:lvl>
    <w:lvl w:ilvl="1">
      <w:start w:val="1"/>
      <w:numFmt w:val="lowerLetter"/>
      <w:lvlText w:val="%2."/>
      <w:lvlJc w:val="left"/>
      <w:pPr>
        <w:tabs>
          <w:tab w:val="num" w:pos="0"/>
        </w:tabs>
        <w:ind w:left="1591" w:hanging="360"/>
      </w:pPr>
    </w:lvl>
    <w:lvl w:ilvl="2">
      <w:start w:val="1"/>
      <w:numFmt w:val="lowerRoman"/>
      <w:lvlText w:val="%3."/>
      <w:lvlJc w:val="right"/>
      <w:pPr>
        <w:tabs>
          <w:tab w:val="num" w:pos="0"/>
        </w:tabs>
        <w:ind w:left="2311" w:hanging="180"/>
      </w:pPr>
    </w:lvl>
    <w:lvl w:ilvl="3">
      <w:start w:val="1"/>
      <w:numFmt w:val="decimal"/>
      <w:lvlText w:val="%4."/>
      <w:lvlJc w:val="left"/>
      <w:pPr>
        <w:tabs>
          <w:tab w:val="num" w:pos="0"/>
        </w:tabs>
        <w:ind w:left="3031" w:hanging="360"/>
      </w:pPr>
    </w:lvl>
    <w:lvl w:ilvl="4">
      <w:start w:val="1"/>
      <w:numFmt w:val="lowerLetter"/>
      <w:lvlText w:val="%5."/>
      <w:lvlJc w:val="left"/>
      <w:pPr>
        <w:tabs>
          <w:tab w:val="num" w:pos="0"/>
        </w:tabs>
        <w:ind w:left="3751" w:hanging="360"/>
      </w:pPr>
    </w:lvl>
    <w:lvl w:ilvl="5">
      <w:start w:val="1"/>
      <w:numFmt w:val="lowerRoman"/>
      <w:lvlText w:val="%6."/>
      <w:lvlJc w:val="right"/>
      <w:pPr>
        <w:tabs>
          <w:tab w:val="num" w:pos="0"/>
        </w:tabs>
        <w:ind w:left="4471" w:hanging="180"/>
      </w:pPr>
    </w:lvl>
    <w:lvl w:ilvl="6">
      <w:start w:val="1"/>
      <w:numFmt w:val="decimal"/>
      <w:lvlText w:val="%7."/>
      <w:lvlJc w:val="left"/>
      <w:pPr>
        <w:tabs>
          <w:tab w:val="num" w:pos="0"/>
        </w:tabs>
        <w:ind w:left="5191" w:hanging="360"/>
      </w:pPr>
    </w:lvl>
    <w:lvl w:ilvl="7">
      <w:start w:val="1"/>
      <w:numFmt w:val="lowerLetter"/>
      <w:lvlText w:val="%8."/>
      <w:lvlJc w:val="left"/>
      <w:pPr>
        <w:tabs>
          <w:tab w:val="num" w:pos="0"/>
        </w:tabs>
        <w:ind w:left="5911" w:hanging="360"/>
      </w:pPr>
    </w:lvl>
    <w:lvl w:ilvl="8">
      <w:start w:val="1"/>
      <w:numFmt w:val="lowerRoman"/>
      <w:lvlText w:val="%9."/>
      <w:lvlJc w:val="right"/>
      <w:pPr>
        <w:tabs>
          <w:tab w:val="num" w:pos="0"/>
        </w:tabs>
        <w:ind w:left="6631" w:hanging="180"/>
      </w:pPr>
    </w:lvl>
  </w:abstractNum>
  <w:abstractNum w:abstractNumId="45">
    <w:nsid w:val="1CBE5D7F"/>
    <w:multiLevelType w:val="multilevel"/>
    <w:tmpl w:val="2ACE9536"/>
    <w:lvl w:ilvl="0">
      <w:start w:val="1"/>
      <w:numFmt w:val="upperRoman"/>
      <w:lvlText w:val="%1."/>
      <w:lvlJc w:val="left"/>
      <w:pPr>
        <w:tabs>
          <w:tab w:val="num" w:pos="0"/>
        </w:tabs>
        <w:ind w:left="1713"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nsid w:val="1FB50F02"/>
    <w:multiLevelType w:val="multilevel"/>
    <w:tmpl w:val="05ACF086"/>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47">
    <w:nsid w:val="20202E09"/>
    <w:multiLevelType w:val="multilevel"/>
    <w:tmpl w:val="956E482C"/>
    <w:lvl w:ilvl="0">
      <w:start w:val="1"/>
      <w:numFmt w:val="upperRoman"/>
      <w:lvlText w:val="%1."/>
      <w:lvlJc w:val="left"/>
      <w:pPr>
        <w:tabs>
          <w:tab w:val="num" w:pos="0"/>
        </w:tabs>
        <w:ind w:left="720" w:hanging="360"/>
      </w:pPr>
      <w:rPr>
        <w:rFonts w:ascii="Calibri" w:hAnsi="Calibri" w:cs="Arial"/>
        <w:b w:val="0"/>
        <w:i w:val="0"/>
        <w:strike w:val="0"/>
        <w:dstrike w:val="0"/>
        <w:color w:val="000000"/>
        <w:position w:val="0"/>
        <w:sz w:val="22"/>
        <w:szCs w:val="24"/>
        <w:u w:val="none" w:color="000000"/>
        <w:vertAlign w:val="baseline"/>
      </w:rPr>
    </w:lvl>
    <w:lvl w:ilvl="1">
      <w:start w:val="1"/>
      <w:numFmt w:val="upperRoman"/>
      <w:lvlText w:val="%2."/>
      <w:lvlJc w:val="left"/>
      <w:pPr>
        <w:tabs>
          <w:tab w:val="num" w:pos="0"/>
        </w:tabs>
        <w:ind w:left="1440" w:hanging="360"/>
      </w:pPr>
      <w:rPr>
        <w:rFonts w:ascii="Arial" w:hAnsi="Arial" w:cs="Arial"/>
        <w:b w:val="0"/>
        <w:i w:val="0"/>
        <w:strike w:val="0"/>
        <w:dstrike w:val="0"/>
        <w:color w:val="000000"/>
        <w:position w:val="0"/>
        <w:sz w:val="22"/>
        <w:szCs w:val="24"/>
        <w:u w:val="none" w:color="000000"/>
        <w:vertAlign w:val="baseline"/>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nsid w:val="206D3BBB"/>
    <w:multiLevelType w:val="multilevel"/>
    <w:tmpl w:val="7BC6EACE"/>
    <w:lvl w:ilvl="0">
      <w:start w:val="1"/>
      <w:numFmt w:val="lowerLetter"/>
      <w:lvlText w:val="%1)"/>
      <w:lvlJc w:val="left"/>
      <w:pPr>
        <w:tabs>
          <w:tab w:val="num" w:pos="0"/>
        </w:tabs>
        <w:ind w:left="1068" w:firstLine="0"/>
      </w:pPr>
      <w:rPr>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7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5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2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9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6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3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1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8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49">
    <w:nsid w:val="20F633E7"/>
    <w:multiLevelType w:val="multilevel"/>
    <w:tmpl w:val="E286EE40"/>
    <w:lvl w:ilvl="0">
      <w:start w:val="1"/>
      <w:numFmt w:val="upperRoman"/>
      <w:lvlText w:val="%1."/>
      <w:lvlJc w:val="left"/>
      <w:pPr>
        <w:tabs>
          <w:tab w:val="num" w:pos="0"/>
        </w:tabs>
        <w:ind w:left="1022" w:hanging="360"/>
      </w:pPr>
      <w:rPr>
        <w:rFonts w:ascii="Arial MT" w:eastAsia="Arial MT" w:hAnsi="Arial MT" w:cs="Arial MT"/>
        <w:spacing w:val="0"/>
        <w:w w:val="100"/>
        <w:sz w:val="22"/>
        <w:szCs w:val="22"/>
        <w:lang w:val="pt-PT" w:eastAsia="en-US" w:bidi="ar-SA"/>
      </w:rPr>
    </w:lvl>
    <w:lvl w:ilvl="1">
      <w:start w:val="1"/>
      <w:numFmt w:val="lowerLetter"/>
      <w:lvlText w:val="%2."/>
      <w:lvlJc w:val="left"/>
      <w:pPr>
        <w:tabs>
          <w:tab w:val="num" w:pos="0"/>
        </w:tabs>
        <w:ind w:left="1742" w:hanging="360"/>
      </w:pPr>
    </w:lvl>
    <w:lvl w:ilvl="2">
      <w:start w:val="1"/>
      <w:numFmt w:val="lowerRoman"/>
      <w:lvlText w:val="%3."/>
      <w:lvlJc w:val="right"/>
      <w:pPr>
        <w:tabs>
          <w:tab w:val="num" w:pos="0"/>
        </w:tabs>
        <w:ind w:left="2462" w:hanging="180"/>
      </w:pPr>
    </w:lvl>
    <w:lvl w:ilvl="3">
      <w:start w:val="1"/>
      <w:numFmt w:val="decimal"/>
      <w:lvlText w:val="%4."/>
      <w:lvlJc w:val="left"/>
      <w:pPr>
        <w:tabs>
          <w:tab w:val="num" w:pos="0"/>
        </w:tabs>
        <w:ind w:left="3182" w:hanging="360"/>
      </w:pPr>
    </w:lvl>
    <w:lvl w:ilvl="4">
      <w:start w:val="1"/>
      <w:numFmt w:val="lowerLetter"/>
      <w:lvlText w:val="%5."/>
      <w:lvlJc w:val="left"/>
      <w:pPr>
        <w:tabs>
          <w:tab w:val="num" w:pos="0"/>
        </w:tabs>
        <w:ind w:left="3902" w:hanging="360"/>
      </w:pPr>
    </w:lvl>
    <w:lvl w:ilvl="5">
      <w:start w:val="1"/>
      <w:numFmt w:val="lowerRoman"/>
      <w:lvlText w:val="%6."/>
      <w:lvlJc w:val="right"/>
      <w:pPr>
        <w:tabs>
          <w:tab w:val="num" w:pos="0"/>
        </w:tabs>
        <w:ind w:left="4622" w:hanging="180"/>
      </w:pPr>
    </w:lvl>
    <w:lvl w:ilvl="6">
      <w:start w:val="1"/>
      <w:numFmt w:val="decimal"/>
      <w:lvlText w:val="%7."/>
      <w:lvlJc w:val="left"/>
      <w:pPr>
        <w:tabs>
          <w:tab w:val="num" w:pos="0"/>
        </w:tabs>
        <w:ind w:left="5342" w:hanging="360"/>
      </w:pPr>
    </w:lvl>
    <w:lvl w:ilvl="7">
      <w:start w:val="1"/>
      <w:numFmt w:val="lowerLetter"/>
      <w:lvlText w:val="%8."/>
      <w:lvlJc w:val="left"/>
      <w:pPr>
        <w:tabs>
          <w:tab w:val="num" w:pos="0"/>
        </w:tabs>
        <w:ind w:left="6062" w:hanging="360"/>
      </w:pPr>
    </w:lvl>
    <w:lvl w:ilvl="8">
      <w:start w:val="1"/>
      <w:numFmt w:val="lowerRoman"/>
      <w:lvlText w:val="%9."/>
      <w:lvlJc w:val="right"/>
      <w:pPr>
        <w:tabs>
          <w:tab w:val="num" w:pos="0"/>
        </w:tabs>
        <w:ind w:left="6782" w:hanging="180"/>
      </w:pPr>
    </w:lvl>
  </w:abstractNum>
  <w:abstractNum w:abstractNumId="50">
    <w:nsid w:val="22152ACE"/>
    <w:multiLevelType w:val="multilevel"/>
    <w:tmpl w:val="B90EEC90"/>
    <w:lvl w:ilvl="0">
      <w:start w:val="1"/>
      <w:numFmt w:val="upperRoman"/>
      <w:lvlText w:val="%1."/>
      <w:lvlJc w:val="left"/>
      <w:pPr>
        <w:tabs>
          <w:tab w:val="num" w:pos="0"/>
        </w:tabs>
        <w:ind w:left="720" w:hanging="360"/>
      </w:pPr>
      <w:rPr>
        <w:rFonts w:ascii="Arial" w:eastAsia="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nsid w:val="23577D48"/>
    <w:multiLevelType w:val="multilevel"/>
    <w:tmpl w:val="EC6A4380"/>
    <w:lvl w:ilvl="0">
      <w:start w:val="1"/>
      <w:numFmt w:val="upperRoman"/>
      <w:lvlText w:val="%1."/>
      <w:lvlJc w:val="left"/>
      <w:pPr>
        <w:tabs>
          <w:tab w:val="num" w:pos="0"/>
        </w:tabs>
        <w:ind w:left="2136"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856" w:hanging="360"/>
      </w:pPr>
    </w:lvl>
    <w:lvl w:ilvl="2">
      <w:start w:val="1"/>
      <w:numFmt w:val="lowerRoman"/>
      <w:lvlText w:val="%3."/>
      <w:lvlJc w:val="right"/>
      <w:pPr>
        <w:tabs>
          <w:tab w:val="num" w:pos="0"/>
        </w:tabs>
        <w:ind w:left="3576" w:hanging="18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52">
    <w:nsid w:val="239D07C8"/>
    <w:multiLevelType w:val="multilevel"/>
    <w:tmpl w:val="74124CB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nsid w:val="23CA29B4"/>
    <w:multiLevelType w:val="multilevel"/>
    <w:tmpl w:val="2480D02C"/>
    <w:lvl w:ilvl="0">
      <w:start w:val="1"/>
      <w:numFmt w:val="upperRoman"/>
      <w:lvlText w:val="%1."/>
      <w:lvlJc w:val="left"/>
      <w:pPr>
        <w:tabs>
          <w:tab w:val="num" w:pos="0"/>
        </w:tabs>
        <w:ind w:left="1774"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494" w:hanging="360"/>
      </w:pPr>
    </w:lvl>
    <w:lvl w:ilvl="2">
      <w:start w:val="1"/>
      <w:numFmt w:val="lowerRoman"/>
      <w:lvlText w:val="%3."/>
      <w:lvlJc w:val="right"/>
      <w:pPr>
        <w:tabs>
          <w:tab w:val="num" w:pos="0"/>
        </w:tabs>
        <w:ind w:left="3214" w:hanging="180"/>
      </w:pPr>
    </w:lvl>
    <w:lvl w:ilvl="3">
      <w:start w:val="1"/>
      <w:numFmt w:val="decimal"/>
      <w:lvlText w:val="%4."/>
      <w:lvlJc w:val="left"/>
      <w:pPr>
        <w:tabs>
          <w:tab w:val="num" w:pos="0"/>
        </w:tabs>
        <w:ind w:left="3934" w:hanging="360"/>
      </w:pPr>
    </w:lvl>
    <w:lvl w:ilvl="4">
      <w:start w:val="1"/>
      <w:numFmt w:val="lowerLetter"/>
      <w:lvlText w:val="%5."/>
      <w:lvlJc w:val="left"/>
      <w:pPr>
        <w:tabs>
          <w:tab w:val="num" w:pos="0"/>
        </w:tabs>
        <w:ind w:left="4654" w:hanging="360"/>
      </w:pPr>
    </w:lvl>
    <w:lvl w:ilvl="5">
      <w:start w:val="1"/>
      <w:numFmt w:val="lowerRoman"/>
      <w:lvlText w:val="%6."/>
      <w:lvlJc w:val="right"/>
      <w:pPr>
        <w:tabs>
          <w:tab w:val="num" w:pos="0"/>
        </w:tabs>
        <w:ind w:left="5374" w:hanging="180"/>
      </w:pPr>
    </w:lvl>
    <w:lvl w:ilvl="6">
      <w:start w:val="1"/>
      <w:numFmt w:val="decimal"/>
      <w:lvlText w:val="%7."/>
      <w:lvlJc w:val="left"/>
      <w:pPr>
        <w:tabs>
          <w:tab w:val="num" w:pos="0"/>
        </w:tabs>
        <w:ind w:left="6094" w:hanging="360"/>
      </w:pPr>
    </w:lvl>
    <w:lvl w:ilvl="7">
      <w:start w:val="1"/>
      <w:numFmt w:val="lowerLetter"/>
      <w:lvlText w:val="%8."/>
      <w:lvlJc w:val="left"/>
      <w:pPr>
        <w:tabs>
          <w:tab w:val="num" w:pos="0"/>
        </w:tabs>
        <w:ind w:left="6814" w:hanging="360"/>
      </w:pPr>
    </w:lvl>
    <w:lvl w:ilvl="8">
      <w:start w:val="1"/>
      <w:numFmt w:val="lowerRoman"/>
      <w:lvlText w:val="%9."/>
      <w:lvlJc w:val="right"/>
      <w:pPr>
        <w:tabs>
          <w:tab w:val="num" w:pos="0"/>
        </w:tabs>
        <w:ind w:left="7534" w:hanging="180"/>
      </w:pPr>
    </w:lvl>
  </w:abstractNum>
  <w:abstractNum w:abstractNumId="54">
    <w:nsid w:val="24FA4C2A"/>
    <w:multiLevelType w:val="multilevel"/>
    <w:tmpl w:val="4CBC1610"/>
    <w:lvl w:ilvl="0">
      <w:start w:val="161"/>
      <w:numFmt w:val="decimal"/>
      <w:lvlText w:val="Art.  %1."/>
      <w:lvlJc w:val="left"/>
      <w:pPr>
        <w:tabs>
          <w:tab w:val="num" w:pos="0"/>
        </w:tabs>
        <w:ind w:left="36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nsid w:val="2605464D"/>
    <w:multiLevelType w:val="multilevel"/>
    <w:tmpl w:val="54D26DE8"/>
    <w:lvl w:ilvl="0">
      <w:start w:val="1"/>
      <w:numFmt w:val="lowerLetter"/>
      <w:lvlText w:val="%1)"/>
      <w:lvlJc w:val="left"/>
      <w:pPr>
        <w:tabs>
          <w:tab w:val="num" w:pos="0"/>
        </w:tabs>
        <w:ind w:left="946" w:hanging="360"/>
      </w:pPr>
    </w:lvl>
    <w:lvl w:ilvl="1">
      <w:start w:val="1"/>
      <w:numFmt w:val="lowerLetter"/>
      <w:lvlText w:val="%2."/>
      <w:lvlJc w:val="left"/>
      <w:pPr>
        <w:tabs>
          <w:tab w:val="num" w:pos="0"/>
        </w:tabs>
        <w:ind w:left="1666" w:hanging="360"/>
      </w:pPr>
    </w:lvl>
    <w:lvl w:ilvl="2">
      <w:start w:val="1"/>
      <w:numFmt w:val="lowerRoman"/>
      <w:lvlText w:val="%3."/>
      <w:lvlJc w:val="right"/>
      <w:pPr>
        <w:tabs>
          <w:tab w:val="num" w:pos="0"/>
        </w:tabs>
        <w:ind w:left="2386" w:hanging="180"/>
      </w:pPr>
    </w:lvl>
    <w:lvl w:ilvl="3">
      <w:start w:val="1"/>
      <w:numFmt w:val="decimal"/>
      <w:lvlText w:val="%4."/>
      <w:lvlJc w:val="left"/>
      <w:pPr>
        <w:tabs>
          <w:tab w:val="num" w:pos="0"/>
        </w:tabs>
        <w:ind w:left="3106" w:hanging="360"/>
      </w:pPr>
    </w:lvl>
    <w:lvl w:ilvl="4">
      <w:start w:val="1"/>
      <w:numFmt w:val="lowerLetter"/>
      <w:lvlText w:val="%5."/>
      <w:lvlJc w:val="left"/>
      <w:pPr>
        <w:tabs>
          <w:tab w:val="num" w:pos="0"/>
        </w:tabs>
        <w:ind w:left="3826" w:hanging="360"/>
      </w:pPr>
    </w:lvl>
    <w:lvl w:ilvl="5">
      <w:start w:val="1"/>
      <w:numFmt w:val="lowerRoman"/>
      <w:lvlText w:val="%6."/>
      <w:lvlJc w:val="right"/>
      <w:pPr>
        <w:tabs>
          <w:tab w:val="num" w:pos="0"/>
        </w:tabs>
        <w:ind w:left="4546" w:hanging="180"/>
      </w:pPr>
    </w:lvl>
    <w:lvl w:ilvl="6">
      <w:start w:val="1"/>
      <w:numFmt w:val="decimal"/>
      <w:lvlText w:val="%7."/>
      <w:lvlJc w:val="left"/>
      <w:pPr>
        <w:tabs>
          <w:tab w:val="num" w:pos="0"/>
        </w:tabs>
        <w:ind w:left="5266" w:hanging="360"/>
      </w:pPr>
    </w:lvl>
    <w:lvl w:ilvl="7">
      <w:start w:val="1"/>
      <w:numFmt w:val="lowerLetter"/>
      <w:lvlText w:val="%8."/>
      <w:lvlJc w:val="left"/>
      <w:pPr>
        <w:tabs>
          <w:tab w:val="num" w:pos="0"/>
        </w:tabs>
        <w:ind w:left="5986" w:hanging="360"/>
      </w:pPr>
    </w:lvl>
    <w:lvl w:ilvl="8">
      <w:start w:val="1"/>
      <w:numFmt w:val="lowerRoman"/>
      <w:lvlText w:val="%9."/>
      <w:lvlJc w:val="right"/>
      <w:pPr>
        <w:tabs>
          <w:tab w:val="num" w:pos="0"/>
        </w:tabs>
        <w:ind w:left="6706" w:hanging="180"/>
      </w:pPr>
    </w:lvl>
  </w:abstractNum>
  <w:abstractNum w:abstractNumId="56">
    <w:nsid w:val="27B57B8E"/>
    <w:multiLevelType w:val="multilevel"/>
    <w:tmpl w:val="B90CB62A"/>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nsid w:val="27D00C6C"/>
    <w:multiLevelType w:val="multilevel"/>
    <w:tmpl w:val="87DC878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nsid w:val="28D41867"/>
    <w:multiLevelType w:val="multilevel"/>
    <w:tmpl w:val="D0DAE946"/>
    <w:lvl w:ilvl="0">
      <w:start w:val="1"/>
      <w:numFmt w:val="upperRoman"/>
      <w:lvlText w:val="%1."/>
      <w:lvlJc w:val="left"/>
      <w:pPr>
        <w:tabs>
          <w:tab w:val="num" w:pos="0"/>
        </w:tabs>
        <w:ind w:left="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2" w:firstLine="0"/>
      </w:pPr>
      <w:rPr>
        <w:b w:val="0"/>
        <w:i w:val="0"/>
        <w:strike w:val="0"/>
        <w:dstrike w:val="0"/>
        <w:color w:val="000000"/>
        <w:position w:val="0"/>
        <w:sz w:val="24"/>
        <w:szCs w:val="24"/>
        <w:u w:val="none" w:color="000000"/>
        <w:shd w:val="clear" w:color="auto" w:fill="auto"/>
        <w:vertAlign w:val="baseline"/>
      </w:rPr>
    </w:lvl>
    <w:lvl w:ilvl="2">
      <w:start w:val="1"/>
      <w:numFmt w:val="decimal"/>
      <w:lvlText w:val="%3."/>
      <w:lvlJc w:val="left"/>
      <w:pPr>
        <w:tabs>
          <w:tab w:val="num" w:pos="0"/>
        </w:tabs>
        <w:ind w:left="1982"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63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35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07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79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51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23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59">
    <w:nsid w:val="2AB81AF8"/>
    <w:multiLevelType w:val="multilevel"/>
    <w:tmpl w:val="C6AAE6B0"/>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nsid w:val="2B0767AA"/>
    <w:multiLevelType w:val="multilevel"/>
    <w:tmpl w:val="8216146E"/>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61">
    <w:nsid w:val="2B3600FA"/>
    <w:multiLevelType w:val="multilevel"/>
    <w:tmpl w:val="557A8CAA"/>
    <w:lvl w:ilvl="0">
      <w:start w:val="1"/>
      <w:numFmt w:val="upperRoman"/>
      <w:lvlText w:val="%1."/>
      <w:lvlJc w:val="left"/>
      <w:pPr>
        <w:tabs>
          <w:tab w:val="num" w:pos="0"/>
        </w:tabs>
        <w:ind w:left="1003" w:firstLine="0"/>
      </w:pPr>
      <w:rPr>
        <w:rFonts w:ascii="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7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5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2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9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6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3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1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8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62">
    <w:nsid w:val="2CC128D3"/>
    <w:multiLevelType w:val="multilevel"/>
    <w:tmpl w:val="A01E0692"/>
    <w:lvl w:ilvl="0">
      <w:start w:val="1"/>
      <w:numFmt w:val="lowerLetter"/>
      <w:lvlText w:val="%1)"/>
      <w:lvlJc w:val="left"/>
      <w:pPr>
        <w:tabs>
          <w:tab w:val="num" w:pos="0"/>
        </w:tabs>
        <w:ind w:left="946" w:hanging="360"/>
      </w:pPr>
    </w:lvl>
    <w:lvl w:ilvl="1">
      <w:start w:val="1"/>
      <w:numFmt w:val="lowerLetter"/>
      <w:lvlText w:val="%2."/>
      <w:lvlJc w:val="left"/>
      <w:pPr>
        <w:tabs>
          <w:tab w:val="num" w:pos="0"/>
        </w:tabs>
        <w:ind w:left="1666" w:hanging="360"/>
      </w:pPr>
    </w:lvl>
    <w:lvl w:ilvl="2">
      <w:start w:val="1"/>
      <w:numFmt w:val="lowerRoman"/>
      <w:lvlText w:val="%3."/>
      <w:lvlJc w:val="right"/>
      <w:pPr>
        <w:tabs>
          <w:tab w:val="num" w:pos="0"/>
        </w:tabs>
        <w:ind w:left="2386" w:hanging="180"/>
      </w:pPr>
    </w:lvl>
    <w:lvl w:ilvl="3">
      <w:start w:val="1"/>
      <w:numFmt w:val="decimal"/>
      <w:lvlText w:val="%4."/>
      <w:lvlJc w:val="left"/>
      <w:pPr>
        <w:tabs>
          <w:tab w:val="num" w:pos="0"/>
        </w:tabs>
        <w:ind w:left="3106" w:hanging="360"/>
      </w:pPr>
    </w:lvl>
    <w:lvl w:ilvl="4">
      <w:start w:val="1"/>
      <w:numFmt w:val="lowerLetter"/>
      <w:lvlText w:val="%5."/>
      <w:lvlJc w:val="left"/>
      <w:pPr>
        <w:tabs>
          <w:tab w:val="num" w:pos="0"/>
        </w:tabs>
        <w:ind w:left="3826" w:hanging="360"/>
      </w:pPr>
    </w:lvl>
    <w:lvl w:ilvl="5">
      <w:start w:val="1"/>
      <w:numFmt w:val="lowerRoman"/>
      <w:lvlText w:val="%6."/>
      <w:lvlJc w:val="right"/>
      <w:pPr>
        <w:tabs>
          <w:tab w:val="num" w:pos="0"/>
        </w:tabs>
        <w:ind w:left="4546" w:hanging="180"/>
      </w:pPr>
    </w:lvl>
    <w:lvl w:ilvl="6">
      <w:start w:val="1"/>
      <w:numFmt w:val="decimal"/>
      <w:lvlText w:val="%7."/>
      <w:lvlJc w:val="left"/>
      <w:pPr>
        <w:tabs>
          <w:tab w:val="num" w:pos="0"/>
        </w:tabs>
        <w:ind w:left="5266" w:hanging="360"/>
      </w:pPr>
    </w:lvl>
    <w:lvl w:ilvl="7">
      <w:start w:val="1"/>
      <w:numFmt w:val="lowerLetter"/>
      <w:lvlText w:val="%8."/>
      <w:lvlJc w:val="left"/>
      <w:pPr>
        <w:tabs>
          <w:tab w:val="num" w:pos="0"/>
        </w:tabs>
        <w:ind w:left="5986" w:hanging="360"/>
      </w:pPr>
    </w:lvl>
    <w:lvl w:ilvl="8">
      <w:start w:val="1"/>
      <w:numFmt w:val="lowerRoman"/>
      <w:lvlText w:val="%9."/>
      <w:lvlJc w:val="right"/>
      <w:pPr>
        <w:tabs>
          <w:tab w:val="num" w:pos="0"/>
        </w:tabs>
        <w:ind w:left="6706" w:hanging="180"/>
      </w:pPr>
    </w:lvl>
  </w:abstractNum>
  <w:abstractNum w:abstractNumId="63">
    <w:nsid w:val="2E453F2C"/>
    <w:multiLevelType w:val="multilevel"/>
    <w:tmpl w:val="8D183D7C"/>
    <w:lvl w:ilvl="0">
      <w:start w:val="1"/>
      <w:numFmt w:val="upperRoman"/>
      <w:lvlText w:val="%1."/>
      <w:lvlJc w:val="left"/>
      <w:pPr>
        <w:tabs>
          <w:tab w:val="num" w:pos="0"/>
        </w:tabs>
        <w:ind w:left="734" w:firstLine="0"/>
      </w:pPr>
      <w:rPr>
        <w:rFonts w:ascii="Calibri" w:hAnsi="Calibri"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068" w:firstLine="0"/>
      </w:pPr>
      <w:rPr>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tabs>
          <w:tab w:val="num" w:pos="0"/>
        </w:tabs>
        <w:ind w:left="17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64">
    <w:nsid w:val="2FD41BC7"/>
    <w:multiLevelType w:val="multilevel"/>
    <w:tmpl w:val="945293E6"/>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65">
    <w:nsid w:val="3036416A"/>
    <w:multiLevelType w:val="multilevel"/>
    <w:tmpl w:val="74B23698"/>
    <w:lvl w:ilvl="0">
      <w:start w:val="1"/>
      <w:numFmt w:val="lowerLetter"/>
      <w:lvlText w:val="%1)"/>
      <w:lvlJc w:val="left"/>
      <w:pPr>
        <w:tabs>
          <w:tab w:val="num" w:pos="0"/>
        </w:tabs>
        <w:ind w:left="1778" w:hanging="360"/>
      </w:pPr>
    </w:lvl>
    <w:lvl w:ilvl="1">
      <w:start w:val="1"/>
      <w:numFmt w:val="lowerLetter"/>
      <w:lvlText w:val="%2."/>
      <w:lvlJc w:val="left"/>
      <w:pPr>
        <w:tabs>
          <w:tab w:val="num" w:pos="0"/>
        </w:tabs>
        <w:ind w:left="2498" w:hanging="360"/>
      </w:pPr>
    </w:lvl>
    <w:lvl w:ilvl="2">
      <w:start w:val="1"/>
      <w:numFmt w:val="lowerRoman"/>
      <w:lvlText w:val="%3."/>
      <w:lvlJc w:val="right"/>
      <w:pPr>
        <w:tabs>
          <w:tab w:val="num" w:pos="0"/>
        </w:tabs>
        <w:ind w:left="3218" w:hanging="180"/>
      </w:pPr>
    </w:lvl>
    <w:lvl w:ilvl="3">
      <w:start w:val="1"/>
      <w:numFmt w:val="decimal"/>
      <w:lvlText w:val="%4."/>
      <w:lvlJc w:val="left"/>
      <w:pPr>
        <w:tabs>
          <w:tab w:val="num" w:pos="0"/>
        </w:tabs>
        <w:ind w:left="3938" w:hanging="360"/>
      </w:pPr>
    </w:lvl>
    <w:lvl w:ilvl="4">
      <w:start w:val="1"/>
      <w:numFmt w:val="lowerLetter"/>
      <w:lvlText w:val="%5."/>
      <w:lvlJc w:val="left"/>
      <w:pPr>
        <w:tabs>
          <w:tab w:val="num" w:pos="0"/>
        </w:tabs>
        <w:ind w:left="4658" w:hanging="360"/>
      </w:pPr>
    </w:lvl>
    <w:lvl w:ilvl="5">
      <w:start w:val="1"/>
      <w:numFmt w:val="lowerRoman"/>
      <w:lvlText w:val="%6."/>
      <w:lvlJc w:val="right"/>
      <w:pPr>
        <w:tabs>
          <w:tab w:val="num" w:pos="0"/>
        </w:tabs>
        <w:ind w:left="5378" w:hanging="180"/>
      </w:pPr>
    </w:lvl>
    <w:lvl w:ilvl="6">
      <w:start w:val="1"/>
      <w:numFmt w:val="decimal"/>
      <w:lvlText w:val="%7."/>
      <w:lvlJc w:val="left"/>
      <w:pPr>
        <w:tabs>
          <w:tab w:val="num" w:pos="0"/>
        </w:tabs>
        <w:ind w:left="6098" w:hanging="360"/>
      </w:pPr>
    </w:lvl>
    <w:lvl w:ilvl="7">
      <w:start w:val="1"/>
      <w:numFmt w:val="lowerLetter"/>
      <w:lvlText w:val="%8."/>
      <w:lvlJc w:val="left"/>
      <w:pPr>
        <w:tabs>
          <w:tab w:val="num" w:pos="0"/>
        </w:tabs>
        <w:ind w:left="6818" w:hanging="360"/>
      </w:pPr>
    </w:lvl>
    <w:lvl w:ilvl="8">
      <w:start w:val="1"/>
      <w:numFmt w:val="lowerRoman"/>
      <w:lvlText w:val="%9."/>
      <w:lvlJc w:val="right"/>
      <w:pPr>
        <w:tabs>
          <w:tab w:val="num" w:pos="0"/>
        </w:tabs>
        <w:ind w:left="7538" w:hanging="180"/>
      </w:pPr>
    </w:lvl>
  </w:abstractNum>
  <w:abstractNum w:abstractNumId="66">
    <w:nsid w:val="30654362"/>
    <w:multiLevelType w:val="multilevel"/>
    <w:tmpl w:val="A9DA963A"/>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nsid w:val="307B1C7B"/>
    <w:multiLevelType w:val="multilevel"/>
    <w:tmpl w:val="7EF27F06"/>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nsid w:val="307D6FEF"/>
    <w:multiLevelType w:val="multilevel"/>
    <w:tmpl w:val="E2A20646"/>
    <w:lvl w:ilvl="0">
      <w:start w:val="1"/>
      <w:numFmt w:val="upperRoman"/>
      <w:lvlText w:val="%1."/>
      <w:lvlJc w:val="left"/>
      <w:pPr>
        <w:tabs>
          <w:tab w:val="num" w:pos="0"/>
        </w:tabs>
        <w:ind w:left="1428"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69">
    <w:nsid w:val="30822698"/>
    <w:multiLevelType w:val="multilevel"/>
    <w:tmpl w:val="98683956"/>
    <w:lvl w:ilvl="0">
      <w:start w:val="1"/>
      <w:numFmt w:val="upperRoman"/>
      <w:lvlText w:val="%1-"/>
      <w:lvlJc w:val="left"/>
      <w:pPr>
        <w:tabs>
          <w:tab w:val="num" w:pos="0"/>
        </w:tabs>
        <w:ind w:left="1845" w:hanging="720"/>
      </w:pPr>
    </w:lvl>
    <w:lvl w:ilvl="1">
      <w:start w:val="1"/>
      <w:numFmt w:val="lowerLetter"/>
      <w:lvlText w:val="%2."/>
      <w:lvlJc w:val="left"/>
      <w:pPr>
        <w:tabs>
          <w:tab w:val="num" w:pos="0"/>
        </w:tabs>
        <w:ind w:left="2205" w:hanging="360"/>
      </w:pPr>
    </w:lvl>
    <w:lvl w:ilvl="2">
      <w:start w:val="1"/>
      <w:numFmt w:val="lowerRoman"/>
      <w:lvlText w:val="%3."/>
      <w:lvlJc w:val="right"/>
      <w:pPr>
        <w:tabs>
          <w:tab w:val="num" w:pos="0"/>
        </w:tabs>
        <w:ind w:left="2925" w:hanging="180"/>
      </w:pPr>
    </w:lvl>
    <w:lvl w:ilvl="3">
      <w:start w:val="1"/>
      <w:numFmt w:val="decimal"/>
      <w:lvlText w:val="%4."/>
      <w:lvlJc w:val="left"/>
      <w:pPr>
        <w:tabs>
          <w:tab w:val="num" w:pos="0"/>
        </w:tabs>
        <w:ind w:left="3645" w:hanging="360"/>
      </w:pPr>
    </w:lvl>
    <w:lvl w:ilvl="4">
      <w:start w:val="1"/>
      <w:numFmt w:val="lowerLetter"/>
      <w:lvlText w:val="%5."/>
      <w:lvlJc w:val="left"/>
      <w:pPr>
        <w:tabs>
          <w:tab w:val="num" w:pos="0"/>
        </w:tabs>
        <w:ind w:left="4365" w:hanging="360"/>
      </w:pPr>
    </w:lvl>
    <w:lvl w:ilvl="5">
      <w:start w:val="1"/>
      <w:numFmt w:val="lowerRoman"/>
      <w:lvlText w:val="%6."/>
      <w:lvlJc w:val="right"/>
      <w:pPr>
        <w:tabs>
          <w:tab w:val="num" w:pos="0"/>
        </w:tabs>
        <w:ind w:left="5085" w:hanging="180"/>
      </w:pPr>
    </w:lvl>
    <w:lvl w:ilvl="6">
      <w:start w:val="1"/>
      <w:numFmt w:val="decimal"/>
      <w:lvlText w:val="%7."/>
      <w:lvlJc w:val="left"/>
      <w:pPr>
        <w:tabs>
          <w:tab w:val="num" w:pos="0"/>
        </w:tabs>
        <w:ind w:left="5805" w:hanging="360"/>
      </w:pPr>
    </w:lvl>
    <w:lvl w:ilvl="7">
      <w:start w:val="1"/>
      <w:numFmt w:val="lowerLetter"/>
      <w:lvlText w:val="%8."/>
      <w:lvlJc w:val="left"/>
      <w:pPr>
        <w:tabs>
          <w:tab w:val="num" w:pos="0"/>
        </w:tabs>
        <w:ind w:left="6525" w:hanging="360"/>
      </w:pPr>
    </w:lvl>
    <w:lvl w:ilvl="8">
      <w:start w:val="1"/>
      <w:numFmt w:val="lowerRoman"/>
      <w:lvlText w:val="%9."/>
      <w:lvlJc w:val="right"/>
      <w:pPr>
        <w:tabs>
          <w:tab w:val="num" w:pos="0"/>
        </w:tabs>
        <w:ind w:left="7245" w:hanging="180"/>
      </w:pPr>
    </w:lvl>
  </w:abstractNum>
  <w:abstractNum w:abstractNumId="70">
    <w:nsid w:val="31500A98"/>
    <w:multiLevelType w:val="multilevel"/>
    <w:tmpl w:val="40AEE370"/>
    <w:lvl w:ilvl="0">
      <w:start w:val="1"/>
      <w:numFmt w:val="decimal"/>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1">
    <w:nsid w:val="31972931"/>
    <w:multiLevelType w:val="multilevel"/>
    <w:tmpl w:val="E842C126"/>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nsid w:val="336F57A4"/>
    <w:multiLevelType w:val="multilevel"/>
    <w:tmpl w:val="E86C0A66"/>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nsid w:val="348C17A1"/>
    <w:multiLevelType w:val="multilevel"/>
    <w:tmpl w:val="7D7EDB82"/>
    <w:lvl w:ilvl="0">
      <w:start w:val="1"/>
      <w:numFmt w:val="upperRoman"/>
      <w:lvlText w:val="%1."/>
      <w:lvlJc w:val="left"/>
      <w:pPr>
        <w:tabs>
          <w:tab w:val="num" w:pos="0"/>
        </w:tabs>
        <w:ind w:left="1413"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33" w:hanging="360"/>
      </w:pPr>
    </w:lvl>
    <w:lvl w:ilvl="2">
      <w:start w:val="1"/>
      <w:numFmt w:val="lowerRoman"/>
      <w:lvlText w:val="%3."/>
      <w:lvlJc w:val="right"/>
      <w:pPr>
        <w:tabs>
          <w:tab w:val="num" w:pos="0"/>
        </w:tabs>
        <w:ind w:left="2853" w:hanging="180"/>
      </w:pPr>
    </w:lvl>
    <w:lvl w:ilvl="3">
      <w:start w:val="1"/>
      <w:numFmt w:val="decimal"/>
      <w:lvlText w:val="%4."/>
      <w:lvlJc w:val="left"/>
      <w:pPr>
        <w:tabs>
          <w:tab w:val="num" w:pos="0"/>
        </w:tabs>
        <w:ind w:left="3573" w:hanging="360"/>
      </w:pPr>
    </w:lvl>
    <w:lvl w:ilvl="4">
      <w:start w:val="1"/>
      <w:numFmt w:val="lowerLetter"/>
      <w:lvlText w:val="%5."/>
      <w:lvlJc w:val="left"/>
      <w:pPr>
        <w:tabs>
          <w:tab w:val="num" w:pos="0"/>
        </w:tabs>
        <w:ind w:left="4293" w:hanging="360"/>
      </w:pPr>
    </w:lvl>
    <w:lvl w:ilvl="5">
      <w:start w:val="1"/>
      <w:numFmt w:val="lowerRoman"/>
      <w:lvlText w:val="%6."/>
      <w:lvlJc w:val="right"/>
      <w:pPr>
        <w:tabs>
          <w:tab w:val="num" w:pos="0"/>
        </w:tabs>
        <w:ind w:left="5013" w:hanging="180"/>
      </w:pPr>
    </w:lvl>
    <w:lvl w:ilvl="6">
      <w:start w:val="1"/>
      <w:numFmt w:val="decimal"/>
      <w:lvlText w:val="%7."/>
      <w:lvlJc w:val="left"/>
      <w:pPr>
        <w:tabs>
          <w:tab w:val="num" w:pos="0"/>
        </w:tabs>
        <w:ind w:left="5733" w:hanging="360"/>
      </w:pPr>
    </w:lvl>
    <w:lvl w:ilvl="7">
      <w:start w:val="1"/>
      <w:numFmt w:val="lowerLetter"/>
      <w:lvlText w:val="%8."/>
      <w:lvlJc w:val="left"/>
      <w:pPr>
        <w:tabs>
          <w:tab w:val="num" w:pos="0"/>
        </w:tabs>
        <w:ind w:left="6453" w:hanging="360"/>
      </w:pPr>
    </w:lvl>
    <w:lvl w:ilvl="8">
      <w:start w:val="1"/>
      <w:numFmt w:val="lowerRoman"/>
      <w:lvlText w:val="%9."/>
      <w:lvlJc w:val="right"/>
      <w:pPr>
        <w:tabs>
          <w:tab w:val="num" w:pos="0"/>
        </w:tabs>
        <w:ind w:left="7173" w:hanging="180"/>
      </w:pPr>
    </w:lvl>
  </w:abstractNum>
  <w:abstractNum w:abstractNumId="74">
    <w:nsid w:val="353624C7"/>
    <w:multiLevelType w:val="multilevel"/>
    <w:tmpl w:val="42D2E836"/>
    <w:lvl w:ilvl="0">
      <w:start w:val="1"/>
      <w:numFmt w:val="upperRoman"/>
      <w:lvlText w:val="%1."/>
      <w:lvlJc w:val="left"/>
      <w:pPr>
        <w:tabs>
          <w:tab w:val="num" w:pos="0"/>
        </w:tabs>
        <w:ind w:left="1080" w:hanging="720"/>
      </w:pPr>
      <w:rPr>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nsid w:val="35566536"/>
    <w:multiLevelType w:val="multilevel"/>
    <w:tmpl w:val="404E7F0A"/>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6">
    <w:nsid w:val="363C6A35"/>
    <w:multiLevelType w:val="multilevel"/>
    <w:tmpl w:val="96EEBC84"/>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77">
    <w:nsid w:val="36FD3AD6"/>
    <w:multiLevelType w:val="multilevel"/>
    <w:tmpl w:val="B8B0EAB0"/>
    <w:lvl w:ilvl="0">
      <w:start w:val="1"/>
      <w:numFmt w:val="ordinal"/>
      <w:lvlText w:val="§ %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8">
    <w:nsid w:val="36FE79E5"/>
    <w:multiLevelType w:val="multilevel"/>
    <w:tmpl w:val="0D942834"/>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nsid w:val="37BE25AC"/>
    <w:multiLevelType w:val="multilevel"/>
    <w:tmpl w:val="EAC89378"/>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80">
    <w:nsid w:val="387050ED"/>
    <w:multiLevelType w:val="multilevel"/>
    <w:tmpl w:val="D180AF64"/>
    <w:lvl w:ilvl="0">
      <w:start w:val="1"/>
      <w:numFmt w:val="upperRoman"/>
      <w:lvlText w:val="%1."/>
      <w:lvlJc w:val="left"/>
      <w:pPr>
        <w:tabs>
          <w:tab w:val="num" w:pos="0"/>
        </w:tabs>
        <w:ind w:left="720" w:hanging="360"/>
      </w:pPr>
      <w:rPr>
        <w:rFonts w:ascii="Calibri" w:hAnsi="Calibri"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nsid w:val="39070A5D"/>
    <w:multiLevelType w:val="multilevel"/>
    <w:tmpl w:val="A4FE3500"/>
    <w:lvl w:ilvl="0">
      <w:start w:val="1"/>
      <w:numFmt w:val="upperRoman"/>
      <w:lvlText w:val="%1."/>
      <w:lvlJc w:val="left"/>
      <w:pPr>
        <w:tabs>
          <w:tab w:val="num" w:pos="0"/>
        </w:tabs>
        <w:ind w:left="1022" w:hanging="360"/>
      </w:pPr>
      <w:rPr>
        <w:rFonts w:ascii="Arial MT" w:eastAsia="Arial MT" w:hAnsi="Arial MT" w:cs="Arial MT"/>
        <w:spacing w:val="0"/>
        <w:w w:val="100"/>
        <w:sz w:val="22"/>
        <w:szCs w:val="22"/>
        <w:lang w:val="pt-PT" w:eastAsia="en-US" w:bidi="ar-SA"/>
      </w:rPr>
    </w:lvl>
    <w:lvl w:ilvl="1">
      <w:start w:val="1"/>
      <w:numFmt w:val="lowerLetter"/>
      <w:lvlText w:val="%2."/>
      <w:lvlJc w:val="left"/>
      <w:pPr>
        <w:tabs>
          <w:tab w:val="num" w:pos="0"/>
        </w:tabs>
        <w:ind w:left="1742" w:hanging="360"/>
      </w:pPr>
    </w:lvl>
    <w:lvl w:ilvl="2">
      <w:start w:val="1"/>
      <w:numFmt w:val="lowerRoman"/>
      <w:lvlText w:val="%3."/>
      <w:lvlJc w:val="right"/>
      <w:pPr>
        <w:tabs>
          <w:tab w:val="num" w:pos="0"/>
        </w:tabs>
        <w:ind w:left="2462" w:hanging="180"/>
      </w:pPr>
    </w:lvl>
    <w:lvl w:ilvl="3">
      <w:start w:val="1"/>
      <w:numFmt w:val="decimal"/>
      <w:lvlText w:val="%4."/>
      <w:lvlJc w:val="left"/>
      <w:pPr>
        <w:tabs>
          <w:tab w:val="num" w:pos="0"/>
        </w:tabs>
        <w:ind w:left="3182" w:hanging="360"/>
      </w:pPr>
    </w:lvl>
    <w:lvl w:ilvl="4">
      <w:start w:val="1"/>
      <w:numFmt w:val="lowerLetter"/>
      <w:lvlText w:val="%5."/>
      <w:lvlJc w:val="left"/>
      <w:pPr>
        <w:tabs>
          <w:tab w:val="num" w:pos="0"/>
        </w:tabs>
        <w:ind w:left="3902" w:hanging="360"/>
      </w:pPr>
    </w:lvl>
    <w:lvl w:ilvl="5">
      <w:start w:val="1"/>
      <w:numFmt w:val="lowerRoman"/>
      <w:lvlText w:val="%6."/>
      <w:lvlJc w:val="right"/>
      <w:pPr>
        <w:tabs>
          <w:tab w:val="num" w:pos="0"/>
        </w:tabs>
        <w:ind w:left="4622" w:hanging="180"/>
      </w:pPr>
    </w:lvl>
    <w:lvl w:ilvl="6">
      <w:start w:val="1"/>
      <w:numFmt w:val="decimal"/>
      <w:lvlText w:val="%7."/>
      <w:lvlJc w:val="left"/>
      <w:pPr>
        <w:tabs>
          <w:tab w:val="num" w:pos="0"/>
        </w:tabs>
        <w:ind w:left="5342" w:hanging="360"/>
      </w:pPr>
    </w:lvl>
    <w:lvl w:ilvl="7">
      <w:start w:val="1"/>
      <w:numFmt w:val="lowerLetter"/>
      <w:lvlText w:val="%8."/>
      <w:lvlJc w:val="left"/>
      <w:pPr>
        <w:tabs>
          <w:tab w:val="num" w:pos="0"/>
        </w:tabs>
        <w:ind w:left="6062" w:hanging="360"/>
      </w:pPr>
    </w:lvl>
    <w:lvl w:ilvl="8">
      <w:start w:val="1"/>
      <w:numFmt w:val="lowerRoman"/>
      <w:lvlText w:val="%9."/>
      <w:lvlJc w:val="right"/>
      <w:pPr>
        <w:tabs>
          <w:tab w:val="num" w:pos="0"/>
        </w:tabs>
        <w:ind w:left="6782" w:hanging="180"/>
      </w:pPr>
    </w:lvl>
  </w:abstractNum>
  <w:abstractNum w:abstractNumId="82">
    <w:nsid w:val="3A6E4C42"/>
    <w:multiLevelType w:val="multilevel"/>
    <w:tmpl w:val="A58A27A4"/>
    <w:lvl w:ilvl="0">
      <w:start w:val="1"/>
      <w:numFmt w:val="lowerLetter"/>
      <w:lvlText w:val="%1)"/>
      <w:lvlJc w:val="left"/>
      <w:pPr>
        <w:tabs>
          <w:tab w:val="num" w:pos="0"/>
        </w:tabs>
        <w:ind w:left="731" w:hanging="360"/>
      </w:pPr>
    </w:lvl>
    <w:lvl w:ilvl="1">
      <w:start w:val="1"/>
      <w:numFmt w:val="lowerLetter"/>
      <w:lvlText w:val="%2."/>
      <w:lvlJc w:val="left"/>
      <w:pPr>
        <w:tabs>
          <w:tab w:val="num" w:pos="0"/>
        </w:tabs>
        <w:ind w:left="1451" w:hanging="360"/>
      </w:pPr>
    </w:lvl>
    <w:lvl w:ilvl="2">
      <w:start w:val="1"/>
      <w:numFmt w:val="lowerRoman"/>
      <w:lvlText w:val="%3."/>
      <w:lvlJc w:val="right"/>
      <w:pPr>
        <w:tabs>
          <w:tab w:val="num" w:pos="0"/>
        </w:tabs>
        <w:ind w:left="2171" w:hanging="180"/>
      </w:pPr>
    </w:lvl>
    <w:lvl w:ilvl="3">
      <w:start w:val="1"/>
      <w:numFmt w:val="decimal"/>
      <w:lvlText w:val="%4."/>
      <w:lvlJc w:val="left"/>
      <w:pPr>
        <w:tabs>
          <w:tab w:val="num" w:pos="0"/>
        </w:tabs>
        <w:ind w:left="2891" w:hanging="360"/>
      </w:pPr>
    </w:lvl>
    <w:lvl w:ilvl="4">
      <w:start w:val="1"/>
      <w:numFmt w:val="lowerLetter"/>
      <w:lvlText w:val="%5."/>
      <w:lvlJc w:val="left"/>
      <w:pPr>
        <w:tabs>
          <w:tab w:val="num" w:pos="0"/>
        </w:tabs>
        <w:ind w:left="3611" w:hanging="360"/>
      </w:pPr>
    </w:lvl>
    <w:lvl w:ilvl="5">
      <w:start w:val="1"/>
      <w:numFmt w:val="lowerRoman"/>
      <w:lvlText w:val="%6."/>
      <w:lvlJc w:val="right"/>
      <w:pPr>
        <w:tabs>
          <w:tab w:val="num" w:pos="0"/>
        </w:tabs>
        <w:ind w:left="4331" w:hanging="180"/>
      </w:pPr>
    </w:lvl>
    <w:lvl w:ilvl="6">
      <w:start w:val="1"/>
      <w:numFmt w:val="decimal"/>
      <w:lvlText w:val="%7."/>
      <w:lvlJc w:val="left"/>
      <w:pPr>
        <w:tabs>
          <w:tab w:val="num" w:pos="0"/>
        </w:tabs>
        <w:ind w:left="5051" w:hanging="360"/>
      </w:pPr>
    </w:lvl>
    <w:lvl w:ilvl="7">
      <w:start w:val="1"/>
      <w:numFmt w:val="lowerLetter"/>
      <w:lvlText w:val="%8."/>
      <w:lvlJc w:val="left"/>
      <w:pPr>
        <w:tabs>
          <w:tab w:val="num" w:pos="0"/>
        </w:tabs>
        <w:ind w:left="5771" w:hanging="360"/>
      </w:pPr>
    </w:lvl>
    <w:lvl w:ilvl="8">
      <w:start w:val="1"/>
      <w:numFmt w:val="lowerRoman"/>
      <w:lvlText w:val="%9."/>
      <w:lvlJc w:val="right"/>
      <w:pPr>
        <w:tabs>
          <w:tab w:val="num" w:pos="0"/>
        </w:tabs>
        <w:ind w:left="6491" w:hanging="180"/>
      </w:pPr>
    </w:lvl>
  </w:abstractNum>
  <w:abstractNum w:abstractNumId="83">
    <w:nsid w:val="3BBB472E"/>
    <w:multiLevelType w:val="multilevel"/>
    <w:tmpl w:val="029C7E6C"/>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84">
    <w:nsid w:val="3BDC2C1F"/>
    <w:multiLevelType w:val="multilevel"/>
    <w:tmpl w:val="A17CAE1C"/>
    <w:lvl w:ilvl="0">
      <w:start w:val="1"/>
      <w:numFmt w:val="upperRoman"/>
      <w:lvlText w:val="%1."/>
      <w:lvlJc w:val="left"/>
      <w:pPr>
        <w:tabs>
          <w:tab w:val="num" w:pos="0"/>
        </w:tabs>
        <w:ind w:left="1774"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494" w:hanging="360"/>
      </w:pPr>
    </w:lvl>
    <w:lvl w:ilvl="2">
      <w:start w:val="1"/>
      <w:numFmt w:val="lowerRoman"/>
      <w:lvlText w:val="%3."/>
      <w:lvlJc w:val="right"/>
      <w:pPr>
        <w:tabs>
          <w:tab w:val="num" w:pos="0"/>
        </w:tabs>
        <w:ind w:left="3214" w:hanging="180"/>
      </w:pPr>
    </w:lvl>
    <w:lvl w:ilvl="3">
      <w:start w:val="1"/>
      <w:numFmt w:val="decimal"/>
      <w:lvlText w:val="%4."/>
      <w:lvlJc w:val="left"/>
      <w:pPr>
        <w:tabs>
          <w:tab w:val="num" w:pos="0"/>
        </w:tabs>
        <w:ind w:left="3934" w:hanging="360"/>
      </w:pPr>
    </w:lvl>
    <w:lvl w:ilvl="4">
      <w:start w:val="1"/>
      <w:numFmt w:val="lowerLetter"/>
      <w:lvlText w:val="%5."/>
      <w:lvlJc w:val="left"/>
      <w:pPr>
        <w:tabs>
          <w:tab w:val="num" w:pos="0"/>
        </w:tabs>
        <w:ind w:left="4654" w:hanging="360"/>
      </w:pPr>
    </w:lvl>
    <w:lvl w:ilvl="5">
      <w:start w:val="1"/>
      <w:numFmt w:val="lowerRoman"/>
      <w:lvlText w:val="%6."/>
      <w:lvlJc w:val="right"/>
      <w:pPr>
        <w:tabs>
          <w:tab w:val="num" w:pos="0"/>
        </w:tabs>
        <w:ind w:left="5374" w:hanging="180"/>
      </w:pPr>
    </w:lvl>
    <w:lvl w:ilvl="6">
      <w:start w:val="1"/>
      <w:numFmt w:val="decimal"/>
      <w:lvlText w:val="%7."/>
      <w:lvlJc w:val="left"/>
      <w:pPr>
        <w:tabs>
          <w:tab w:val="num" w:pos="0"/>
        </w:tabs>
        <w:ind w:left="6094" w:hanging="360"/>
      </w:pPr>
    </w:lvl>
    <w:lvl w:ilvl="7">
      <w:start w:val="1"/>
      <w:numFmt w:val="lowerLetter"/>
      <w:lvlText w:val="%8."/>
      <w:lvlJc w:val="left"/>
      <w:pPr>
        <w:tabs>
          <w:tab w:val="num" w:pos="0"/>
        </w:tabs>
        <w:ind w:left="6814" w:hanging="360"/>
      </w:pPr>
    </w:lvl>
    <w:lvl w:ilvl="8">
      <w:start w:val="1"/>
      <w:numFmt w:val="lowerRoman"/>
      <w:lvlText w:val="%9."/>
      <w:lvlJc w:val="right"/>
      <w:pPr>
        <w:tabs>
          <w:tab w:val="num" w:pos="0"/>
        </w:tabs>
        <w:ind w:left="7534" w:hanging="180"/>
      </w:pPr>
    </w:lvl>
  </w:abstractNum>
  <w:abstractNum w:abstractNumId="85">
    <w:nsid w:val="3BE1741F"/>
    <w:multiLevelType w:val="multilevel"/>
    <w:tmpl w:val="29144038"/>
    <w:lvl w:ilvl="0">
      <w:start w:val="1"/>
      <w:numFmt w:val="decimal"/>
      <w:lvlText w:val="%1."/>
      <w:lvlJc w:val="left"/>
      <w:pPr>
        <w:tabs>
          <w:tab w:val="num" w:pos="0"/>
        </w:tabs>
        <w:ind w:left="144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86">
    <w:nsid w:val="3DAE078B"/>
    <w:multiLevelType w:val="multilevel"/>
    <w:tmpl w:val="2DF6820E"/>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nsid w:val="3DE83747"/>
    <w:multiLevelType w:val="multilevel"/>
    <w:tmpl w:val="AC60711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8">
    <w:nsid w:val="3E297A4B"/>
    <w:multiLevelType w:val="multilevel"/>
    <w:tmpl w:val="CD92E2D8"/>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89">
    <w:nsid w:val="40B476F3"/>
    <w:multiLevelType w:val="multilevel"/>
    <w:tmpl w:val="4738B450"/>
    <w:lvl w:ilvl="0">
      <w:start w:val="1"/>
      <w:numFmt w:val="ordinal"/>
      <w:lvlText w:val="§ %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0">
    <w:nsid w:val="40C9183D"/>
    <w:multiLevelType w:val="multilevel"/>
    <w:tmpl w:val="2CE6C42A"/>
    <w:lvl w:ilvl="0">
      <w:start w:val="1"/>
      <w:numFmt w:val="upperRoman"/>
      <w:lvlText w:val="%1."/>
      <w:lvlJc w:val="right"/>
      <w:pPr>
        <w:tabs>
          <w:tab w:val="num" w:pos="0"/>
        </w:tabs>
        <w:ind w:left="1022" w:hanging="360"/>
      </w:pPr>
      <w:rPr>
        <w:rFonts w:cs="Times New Roman"/>
      </w:rPr>
    </w:lvl>
    <w:lvl w:ilvl="1">
      <w:start w:val="1"/>
      <w:numFmt w:val="lowerLetter"/>
      <w:lvlText w:val="%2."/>
      <w:lvlJc w:val="left"/>
      <w:pPr>
        <w:tabs>
          <w:tab w:val="num" w:pos="0"/>
        </w:tabs>
        <w:ind w:left="1742" w:hanging="360"/>
      </w:pPr>
      <w:rPr>
        <w:rFonts w:cs="Times New Roman"/>
      </w:rPr>
    </w:lvl>
    <w:lvl w:ilvl="2">
      <w:start w:val="1"/>
      <w:numFmt w:val="lowerRoman"/>
      <w:lvlText w:val="%3."/>
      <w:lvlJc w:val="right"/>
      <w:pPr>
        <w:tabs>
          <w:tab w:val="num" w:pos="0"/>
        </w:tabs>
        <w:ind w:left="2462" w:hanging="180"/>
      </w:pPr>
      <w:rPr>
        <w:rFonts w:cs="Times New Roman"/>
      </w:rPr>
    </w:lvl>
    <w:lvl w:ilvl="3">
      <w:start w:val="1"/>
      <w:numFmt w:val="decimal"/>
      <w:lvlText w:val="%4."/>
      <w:lvlJc w:val="left"/>
      <w:pPr>
        <w:tabs>
          <w:tab w:val="num" w:pos="0"/>
        </w:tabs>
        <w:ind w:left="3182" w:hanging="360"/>
      </w:pPr>
      <w:rPr>
        <w:rFonts w:cs="Times New Roman"/>
      </w:rPr>
    </w:lvl>
    <w:lvl w:ilvl="4">
      <w:start w:val="1"/>
      <w:numFmt w:val="lowerLetter"/>
      <w:lvlText w:val="%5."/>
      <w:lvlJc w:val="left"/>
      <w:pPr>
        <w:tabs>
          <w:tab w:val="num" w:pos="0"/>
        </w:tabs>
        <w:ind w:left="3902" w:hanging="360"/>
      </w:pPr>
      <w:rPr>
        <w:rFonts w:cs="Times New Roman"/>
      </w:rPr>
    </w:lvl>
    <w:lvl w:ilvl="5">
      <w:start w:val="1"/>
      <w:numFmt w:val="lowerRoman"/>
      <w:lvlText w:val="%6."/>
      <w:lvlJc w:val="right"/>
      <w:pPr>
        <w:tabs>
          <w:tab w:val="num" w:pos="0"/>
        </w:tabs>
        <w:ind w:left="4622" w:hanging="180"/>
      </w:pPr>
      <w:rPr>
        <w:rFonts w:cs="Times New Roman"/>
      </w:rPr>
    </w:lvl>
    <w:lvl w:ilvl="6">
      <w:start w:val="1"/>
      <w:numFmt w:val="decimal"/>
      <w:lvlText w:val="%7."/>
      <w:lvlJc w:val="left"/>
      <w:pPr>
        <w:tabs>
          <w:tab w:val="num" w:pos="0"/>
        </w:tabs>
        <w:ind w:left="5342" w:hanging="360"/>
      </w:pPr>
      <w:rPr>
        <w:rFonts w:cs="Times New Roman"/>
      </w:rPr>
    </w:lvl>
    <w:lvl w:ilvl="7">
      <w:start w:val="1"/>
      <w:numFmt w:val="lowerLetter"/>
      <w:lvlText w:val="%8."/>
      <w:lvlJc w:val="left"/>
      <w:pPr>
        <w:tabs>
          <w:tab w:val="num" w:pos="0"/>
        </w:tabs>
        <w:ind w:left="6062" w:hanging="360"/>
      </w:pPr>
      <w:rPr>
        <w:rFonts w:cs="Times New Roman"/>
      </w:rPr>
    </w:lvl>
    <w:lvl w:ilvl="8">
      <w:start w:val="1"/>
      <w:numFmt w:val="lowerRoman"/>
      <w:lvlText w:val="%9."/>
      <w:lvlJc w:val="right"/>
      <w:pPr>
        <w:tabs>
          <w:tab w:val="num" w:pos="0"/>
        </w:tabs>
        <w:ind w:left="6782" w:hanging="180"/>
      </w:pPr>
      <w:rPr>
        <w:rFonts w:cs="Times New Roman"/>
      </w:rPr>
    </w:lvl>
  </w:abstractNum>
  <w:abstractNum w:abstractNumId="91">
    <w:nsid w:val="41B75081"/>
    <w:multiLevelType w:val="multilevel"/>
    <w:tmpl w:val="3EC214FE"/>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92">
    <w:nsid w:val="429E73D3"/>
    <w:multiLevelType w:val="multilevel"/>
    <w:tmpl w:val="51DE3BE8"/>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nsid w:val="43194D40"/>
    <w:multiLevelType w:val="multilevel"/>
    <w:tmpl w:val="B176904C"/>
    <w:lvl w:ilvl="0">
      <w:start w:val="1"/>
      <w:numFmt w:val="upperRoman"/>
      <w:lvlText w:val="%1."/>
      <w:lvlJc w:val="left"/>
      <w:pPr>
        <w:tabs>
          <w:tab w:val="num" w:pos="0"/>
        </w:tabs>
        <w:ind w:left="705" w:hanging="360"/>
      </w:pPr>
      <w:rPr>
        <w:rFonts w:ascii="Arial" w:hAnsi="Arial" w:cs="Arial"/>
        <w:b w:val="0"/>
        <w:i w:val="0"/>
        <w:strike w:val="0"/>
        <w:dstrike w:val="0"/>
        <w:color w:val="auto"/>
        <w:position w:val="0"/>
        <w:sz w:val="22"/>
        <w:szCs w:val="24"/>
        <w:u w:val="none" w:color="000000"/>
        <w:vertAlign w:val="baseline"/>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94">
    <w:nsid w:val="43D50878"/>
    <w:multiLevelType w:val="multilevel"/>
    <w:tmpl w:val="02D02CB6"/>
    <w:lvl w:ilvl="0">
      <w:start w:val="1"/>
      <w:numFmt w:val="upperRoman"/>
      <w:lvlText w:val="%1."/>
      <w:lvlJc w:val="left"/>
      <w:pPr>
        <w:tabs>
          <w:tab w:val="num" w:pos="0"/>
        </w:tabs>
        <w:ind w:left="502"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5">
    <w:nsid w:val="464507AA"/>
    <w:multiLevelType w:val="multilevel"/>
    <w:tmpl w:val="7804B3B0"/>
    <w:lvl w:ilvl="0">
      <w:start w:val="1"/>
      <w:numFmt w:val="upperRoman"/>
      <w:lvlText w:val="%1."/>
      <w:lvlJc w:val="left"/>
      <w:pPr>
        <w:tabs>
          <w:tab w:val="num" w:pos="0"/>
        </w:tabs>
        <w:ind w:left="1215" w:hanging="85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nsid w:val="46A4508C"/>
    <w:multiLevelType w:val="multilevel"/>
    <w:tmpl w:val="99A27E04"/>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7">
    <w:nsid w:val="48996773"/>
    <w:multiLevelType w:val="multilevel"/>
    <w:tmpl w:val="E81CFEC8"/>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nsid w:val="4A112144"/>
    <w:multiLevelType w:val="multilevel"/>
    <w:tmpl w:val="CC78D4CE"/>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nsid w:val="4A48692D"/>
    <w:multiLevelType w:val="multilevel"/>
    <w:tmpl w:val="7AA45742"/>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0">
    <w:nsid w:val="4C260B28"/>
    <w:multiLevelType w:val="multilevel"/>
    <w:tmpl w:val="46EC212C"/>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01">
    <w:nsid w:val="4E636038"/>
    <w:multiLevelType w:val="multilevel"/>
    <w:tmpl w:val="40DCA2F4"/>
    <w:lvl w:ilvl="0">
      <w:start w:val="1"/>
      <w:numFmt w:val="upperRoman"/>
      <w:lvlText w:val="%1."/>
      <w:lvlJc w:val="left"/>
      <w:pPr>
        <w:tabs>
          <w:tab w:val="num" w:pos="0"/>
        </w:tabs>
        <w:ind w:left="1428"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02">
    <w:nsid w:val="4E8E6835"/>
    <w:multiLevelType w:val="multilevel"/>
    <w:tmpl w:val="F2568C26"/>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03">
    <w:nsid w:val="4E974AD6"/>
    <w:multiLevelType w:val="multilevel"/>
    <w:tmpl w:val="54387CA8"/>
    <w:lvl w:ilvl="0">
      <w:start w:val="11"/>
      <w:numFmt w:val="decimal"/>
      <w:lvlText w:val="Art.  %1."/>
      <w:lvlJc w:val="left"/>
      <w:pPr>
        <w:tabs>
          <w:tab w:val="num" w:pos="0"/>
        </w:tabs>
        <w:ind w:left="644"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4">
    <w:nsid w:val="4EC2305B"/>
    <w:multiLevelType w:val="multilevel"/>
    <w:tmpl w:val="ABFEA73E"/>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5">
    <w:nsid w:val="4EF85030"/>
    <w:multiLevelType w:val="multilevel"/>
    <w:tmpl w:val="2CB46C3E"/>
    <w:lvl w:ilvl="0">
      <w:start w:val="1"/>
      <w:numFmt w:val="ordinal"/>
      <w:lvlText w:val="§ %1."/>
      <w:lvlJc w:val="left"/>
      <w:pPr>
        <w:tabs>
          <w:tab w:val="num" w:pos="0"/>
        </w:tabs>
        <w:ind w:left="360"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06">
    <w:nsid w:val="4F512AC2"/>
    <w:multiLevelType w:val="multilevel"/>
    <w:tmpl w:val="1AA21768"/>
    <w:lvl w:ilvl="0">
      <w:start w:val="1"/>
      <w:numFmt w:val="upperRoman"/>
      <w:lvlText w:val="%1."/>
      <w:lvlJc w:val="left"/>
      <w:pPr>
        <w:tabs>
          <w:tab w:val="num" w:pos="0"/>
        </w:tabs>
        <w:ind w:left="1428"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07">
    <w:nsid w:val="4F7E56A0"/>
    <w:multiLevelType w:val="multilevel"/>
    <w:tmpl w:val="2304ACAC"/>
    <w:lvl w:ilvl="0">
      <w:start w:val="1"/>
      <w:numFmt w:val="upperRoman"/>
      <w:lvlText w:val="%1."/>
      <w:lvlJc w:val="left"/>
      <w:pPr>
        <w:tabs>
          <w:tab w:val="num" w:pos="0"/>
        </w:tabs>
        <w:ind w:left="1428"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08">
    <w:nsid w:val="4FC87E25"/>
    <w:multiLevelType w:val="multilevel"/>
    <w:tmpl w:val="5D2CD580"/>
    <w:lvl w:ilvl="0">
      <w:start w:val="1"/>
      <w:numFmt w:val="ordinal"/>
      <w:lvlText w:val="§ %1."/>
      <w:lvlJc w:val="left"/>
      <w:pPr>
        <w:tabs>
          <w:tab w:val="num" w:pos="0"/>
        </w:tabs>
        <w:ind w:left="705"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nsid w:val="4FFE000D"/>
    <w:multiLevelType w:val="multilevel"/>
    <w:tmpl w:val="1F1E3486"/>
    <w:lvl w:ilvl="0">
      <w:start w:val="2"/>
      <w:numFmt w:val="upperRoman"/>
      <w:lvlText w:val="%1."/>
      <w:lvlJc w:val="left"/>
      <w:pPr>
        <w:tabs>
          <w:tab w:val="num" w:pos="0"/>
        </w:tabs>
        <w:ind w:left="1428" w:firstLine="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0">
    <w:nsid w:val="50367DF0"/>
    <w:multiLevelType w:val="multilevel"/>
    <w:tmpl w:val="4344EC7A"/>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1">
    <w:nsid w:val="50521FAF"/>
    <w:multiLevelType w:val="multilevel"/>
    <w:tmpl w:val="583456F6"/>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2">
    <w:nsid w:val="50685D3F"/>
    <w:multiLevelType w:val="multilevel"/>
    <w:tmpl w:val="13E231EA"/>
    <w:lvl w:ilvl="0">
      <w:start w:val="1"/>
      <w:numFmt w:val="ordinal"/>
      <w:lvlText w:val="§ %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3">
    <w:nsid w:val="50813A54"/>
    <w:multiLevelType w:val="multilevel"/>
    <w:tmpl w:val="F124AA24"/>
    <w:lvl w:ilvl="0">
      <w:start w:val="1"/>
      <w:numFmt w:val="upperRoman"/>
      <w:lvlText w:val="%1."/>
      <w:lvlJc w:val="left"/>
      <w:pPr>
        <w:tabs>
          <w:tab w:val="num" w:pos="0"/>
        </w:tabs>
        <w:ind w:left="720" w:hanging="360"/>
      </w:pPr>
      <w:rPr>
        <w:rFonts w:ascii="Arial" w:hAnsi="Arial" w:cs="Arial"/>
        <w:b w:val="0"/>
        <w:i w:val="0"/>
        <w:strike w:val="0"/>
        <w:dstrike w:val="0"/>
        <w:color w:val="auto"/>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nsid w:val="513A77C9"/>
    <w:multiLevelType w:val="multilevel"/>
    <w:tmpl w:val="56EABE92"/>
    <w:lvl w:ilvl="0">
      <w:start w:val="1"/>
      <w:numFmt w:val="upperRoman"/>
      <w:lvlText w:val="%1."/>
      <w:lvlJc w:val="left"/>
      <w:pPr>
        <w:tabs>
          <w:tab w:val="num" w:pos="0"/>
        </w:tabs>
        <w:ind w:left="1428"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15">
    <w:nsid w:val="51BA15F2"/>
    <w:multiLevelType w:val="multilevel"/>
    <w:tmpl w:val="22AC69FA"/>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6">
    <w:nsid w:val="53007EB7"/>
    <w:multiLevelType w:val="multilevel"/>
    <w:tmpl w:val="2E224570"/>
    <w:lvl w:ilvl="0">
      <w:start w:val="1"/>
      <w:numFmt w:val="lowerLetter"/>
      <w:lvlText w:val="%1)"/>
      <w:lvlJc w:val="left"/>
      <w:pPr>
        <w:tabs>
          <w:tab w:val="num" w:pos="0"/>
        </w:tabs>
        <w:ind w:left="720" w:hanging="360"/>
      </w:pPr>
      <w:rPr>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7">
    <w:nsid w:val="53A65B3C"/>
    <w:multiLevelType w:val="multilevel"/>
    <w:tmpl w:val="C3D087E6"/>
    <w:lvl w:ilvl="0">
      <w:start w:val="1"/>
      <w:numFmt w:val="upperRoman"/>
      <w:lvlText w:val="%1."/>
      <w:lvlJc w:val="left"/>
      <w:pPr>
        <w:tabs>
          <w:tab w:val="num" w:pos="0"/>
        </w:tabs>
        <w:ind w:left="1022" w:hanging="360"/>
      </w:pPr>
      <w:rPr>
        <w:rFonts w:ascii="Arial MT" w:eastAsia="Arial MT" w:hAnsi="Arial MT" w:cs="Arial MT"/>
        <w:spacing w:val="0"/>
        <w:w w:val="100"/>
        <w:sz w:val="22"/>
        <w:szCs w:val="22"/>
        <w:lang w:val="pt-PT" w:eastAsia="en-US" w:bidi="ar-SA"/>
      </w:rPr>
    </w:lvl>
    <w:lvl w:ilvl="1">
      <w:start w:val="1"/>
      <w:numFmt w:val="lowerLetter"/>
      <w:lvlText w:val="%2."/>
      <w:lvlJc w:val="left"/>
      <w:pPr>
        <w:tabs>
          <w:tab w:val="num" w:pos="0"/>
        </w:tabs>
        <w:ind w:left="1742" w:hanging="360"/>
      </w:pPr>
    </w:lvl>
    <w:lvl w:ilvl="2">
      <w:start w:val="1"/>
      <w:numFmt w:val="lowerRoman"/>
      <w:lvlText w:val="%3."/>
      <w:lvlJc w:val="right"/>
      <w:pPr>
        <w:tabs>
          <w:tab w:val="num" w:pos="0"/>
        </w:tabs>
        <w:ind w:left="2462" w:hanging="180"/>
      </w:pPr>
    </w:lvl>
    <w:lvl w:ilvl="3">
      <w:start w:val="1"/>
      <w:numFmt w:val="decimal"/>
      <w:lvlText w:val="%4."/>
      <w:lvlJc w:val="left"/>
      <w:pPr>
        <w:tabs>
          <w:tab w:val="num" w:pos="0"/>
        </w:tabs>
        <w:ind w:left="3182" w:hanging="360"/>
      </w:pPr>
    </w:lvl>
    <w:lvl w:ilvl="4">
      <w:start w:val="1"/>
      <w:numFmt w:val="lowerLetter"/>
      <w:lvlText w:val="%5."/>
      <w:lvlJc w:val="left"/>
      <w:pPr>
        <w:tabs>
          <w:tab w:val="num" w:pos="0"/>
        </w:tabs>
        <w:ind w:left="3902" w:hanging="360"/>
      </w:pPr>
    </w:lvl>
    <w:lvl w:ilvl="5">
      <w:start w:val="1"/>
      <w:numFmt w:val="lowerRoman"/>
      <w:lvlText w:val="%6."/>
      <w:lvlJc w:val="right"/>
      <w:pPr>
        <w:tabs>
          <w:tab w:val="num" w:pos="0"/>
        </w:tabs>
        <w:ind w:left="4622" w:hanging="180"/>
      </w:pPr>
    </w:lvl>
    <w:lvl w:ilvl="6">
      <w:start w:val="1"/>
      <w:numFmt w:val="decimal"/>
      <w:lvlText w:val="%7."/>
      <w:lvlJc w:val="left"/>
      <w:pPr>
        <w:tabs>
          <w:tab w:val="num" w:pos="0"/>
        </w:tabs>
        <w:ind w:left="5342" w:hanging="360"/>
      </w:pPr>
    </w:lvl>
    <w:lvl w:ilvl="7">
      <w:start w:val="1"/>
      <w:numFmt w:val="lowerLetter"/>
      <w:lvlText w:val="%8."/>
      <w:lvlJc w:val="left"/>
      <w:pPr>
        <w:tabs>
          <w:tab w:val="num" w:pos="0"/>
        </w:tabs>
        <w:ind w:left="6062" w:hanging="360"/>
      </w:pPr>
    </w:lvl>
    <w:lvl w:ilvl="8">
      <w:start w:val="1"/>
      <w:numFmt w:val="lowerRoman"/>
      <w:lvlText w:val="%9."/>
      <w:lvlJc w:val="right"/>
      <w:pPr>
        <w:tabs>
          <w:tab w:val="num" w:pos="0"/>
        </w:tabs>
        <w:ind w:left="6782" w:hanging="180"/>
      </w:pPr>
    </w:lvl>
  </w:abstractNum>
  <w:abstractNum w:abstractNumId="118">
    <w:nsid w:val="53B167CD"/>
    <w:multiLevelType w:val="multilevel"/>
    <w:tmpl w:val="C298C8A2"/>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19">
    <w:nsid w:val="53F10580"/>
    <w:multiLevelType w:val="multilevel"/>
    <w:tmpl w:val="5F501A68"/>
    <w:lvl w:ilvl="0">
      <w:start w:val="1"/>
      <w:numFmt w:val="upperRoman"/>
      <w:lvlText w:val="%1."/>
      <w:lvlJc w:val="left"/>
      <w:pPr>
        <w:tabs>
          <w:tab w:val="num" w:pos="0"/>
        </w:tabs>
        <w:ind w:left="1022" w:hanging="360"/>
      </w:pPr>
      <w:rPr>
        <w:rFonts w:ascii="Arial MT" w:eastAsia="Arial MT" w:hAnsi="Arial MT" w:cs="Arial MT"/>
        <w:spacing w:val="0"/>
        <w:w w:val="100"/>
        <w:sz w:val="22"/>
        <w:szCs w:val="22"/>
        <w:lang w:val="pt-PT" w:eastAsia="en-US" w:bidi="ar-SA"/>
      </w:rPr>
    </w:lvl>
    <w:lvl w:ilvl="1">
      <w:start w:val="1"/>
      <w:numFmt w:val="lowerLetter"/>
      <w:lvlText w:val="%2."/>
      <w:lvlJc w:val="left"/>
      <w:pPr>
        <w:tabs>
          <w:tab w:val="num" w:pos="0"/>
        </w:tabs>
        <w:ind w:left="1742" w:hanging="360"/>
      </w:pPr>
    </w:lvl>
    <w:lvl w:ilvl="2">
      <w:start w:val="1"/>
      <w:numFmt w:val="lowerRoman"/>
      <w:lvlText w:val="%3."/>
      <w:lvlJc w:val="right"/>
      <w:pPr>
        <w:tabs>
          <w:tab w:val="num" w:pos="0"/>
        </w:tabs>
        <w:ind w:left="2462" w:hanging="180"/>
      </w:pPr>
    </w:lvl>
    <w:lvl w:ilvl="3">
      <w:start w:val="1"/>
      <w:numFmt w:val="decimal"/>
      <w:lvlText w:val="%4."/>
      <w:lvlJc w:val="left"/>
      <w:pPr>
        <w:tabs>
          <w:tab w:val="num" w:pos="0"/>
        </w:tabs>
        <w:ind w:left="3182" w:hanging="360"/>
      </w:pPr>
    </w:lvl>
    <w:lvl w:ilvl="4">
      <w:start w:val="1"/>
      <w:numFmt w:val="lowerLetter"/>
      <w:lvlText w:val="%5."/>
      <w:lvlJc w:val="left"/>
      <w:pPr>
        <w:tabs>
          <w:tab w:val="num" w:pos="0"/>
        </w:tabs>
        <w:ind w:left="3902" w:hanging="360"/>
      </w:pPr>
    </w:lvl>
    <w:lvl w:ilvl="5">
      <w:start w:val="1"/>
      <w:numFmt w:val="lowerRoman"/>
      <w:lvlText w:val="%6."/>
      <w:lvlJc w:val="right"/>
      <w:pPr>
        <w:tabs>
          <w:tab w:val="num" w:pos="0"/>
        </w:tabs>
        <w:ind w:left="4622" w:hanging="180"/>
      </w:pPr>
    </w:lvl>
    <w:lvl w:ilvl="6">
      <w:start w:val="1"/>
      <w:numFmt w:val="decimal"/>
      <w:lvlText w:val="%7."/>
      <w:lvlJc w:val="left"/>
      <w:pPr>
        <w:tabs>
          <w:tab w:val="num" w:pos="0"/>
        </w:tabs>
        <w:ind w:left="5342" w:hanging="360"/>
      </w:pPr>
    </w:lvl>
    <w:lvl w:ilvl="7">
      <w:start w:val="1"/>
      <w:numFmt w:val="lowerLetter"/>
      <w:lvlText w:val="%8."/>
      <w:lvlJc w:val="left"/>
      <w:pPr>
        <w:tabs>
          <w:tab w:val="num" w:pos="0"/>
        </w:tabs>
        <w:ind w:left="6062" w:hanging="360"/>
      </w:pPr>
    </w:lvl>
    <w:lvl w:ilvl="8">
      <w:start w:val="1"/>
      <w:numFmt w:val="lowerRoman"/>
      <w:lvlText w:val="%9."/>
      <w:lvlJc w:val="right"/>
      <w:pPr>
        <w:tabs>
          <w:tab w:val="num" w:pos="0"/>
        </w:tabs>
        <w:ind w:left="6782" w:hanging="180"/>
      </w:pPr>
    </w:lvl>
  </w:abstractNum>
  <w:abstractNum w:abstractNumId="120">
    <w:nsid w:val="542D7A4C"/>
    <w:multiLevelType w:val="multilevel"/>
    <w:tmpl w:val="18F4928E"/>
    <w:lvl w:ilvl="0">
      <w:start w:val="1"/>
      <w:numFmt w:val="upperRoman"/>
      <w:lvlText w:val="%1."/>
      <w:lvlJc w:val="left"/>
      <w:pPr>
        <w:tabs>
          <w:tab w:val="num" w:pos="0"/>
        </w:tabs>
        <w:ind w:left="1022" w:hanging="360"/>
      </w:pPr>
      <w:rPr>
        <w:rFonts w:ascii="Arial MT" w:eastAsia="Arial MT" w:hAnsi="Arial MT" w:cs="Arial MT"/>
        <w:spacing w:val="0"/>
        <w:w w:val="100"/>
        <w:sz w:val="22"/>
        <w:szCs w:val="22"/>
        <w:lang w:val="pt-PT" w:eastAsia="en-US" w:bidi="ar-SA"/>
      </w:rPr>
    </w:lvl>
    <w:lvl w:ilvl="1">
      <w:start w:val="1"/>
      <w:numFmt w:val="lowerLetter"/>
      <w:lvlText w:val="%2."/>
      <w:lvlJc w:val="left"/>
      <w:pPr>
        <w:tabs>
          <w:tab w:val="num" w:pos="0"/>
        </w:tabs>
        <w:ind w:left="1742" w:hanging="360"/>
      </w:pPr>
    </w:lvl>
    <w:lvl w:ilvl="2">
      <w:start w:val="1"/>
      <w:numFmt w:val="lowerRoman"/>
      <w:lvlText w:val="%3."/>
      <w:lvlJc w:val="right"/>
      <w:pPr>
        <w:tabs>
          <w:tab w:val="num" w:pos="0"/>
        </w:tabs>
        <w:ind w:left="2462" w:hanging="180"/>
      </w:pPr>
    </w:lvl>
    <w:lvl w:ilvl="3">
      <w:start w:val="1"/>
      <w:numFmt w:val="decimal"/>
      <w:lvlText w:val="%4."/>
      <w:lvlJc w:val="left"/>
      <w:pPr>
        <w:tabs>
          <w:tab w:val="num" w:pos="0"/>
        </w:tabs>
        <w:ind w:left="3182" w:hanging="360"/>
      </w:pPr>
    </w:lvl>
    <w:lvl w:ilvl="4">
      <w:start w:val="1"/>
      <w:numFmt w:val="lowerLetter"/>
      <w:lvlText w:val="%5."/>
      <w:lvlJc w:val="left"/>
      <w:pPr>
        <w:tabs>
          <w:tab w:val="num" w:pos="0"/>
        </w:tabs>
        <w:ind w:left="3902" w:hanging="360"/>
      </w:pPr>
    </w:lvl>
    <w:lvl w:ilvl="5">
      <w:start w:val="1"/>
      <w:numFmt w:val="lowerRoman"/>
      <w:lvlText w:val="%6."/>
      <w:lvlJc w:val="right"/>
      <w:pPr>
        <w:tabs>
          <w:tab w:val="num" w:pos="0"/>
        </w:tabs>
        <w:ind w:left="4622" w:hanging="180"/>
      </w:pPr>
    </w:lvl>
    <w:lvl w:ilvl="6">
      <w:start w:val="1"/>
      <w:numFmt w:val="decimal"/>
      <w:lvlText w:val="%7."/>
      <w:lvlJc w:val="left"/>
      <w:pPr>
        <w:tabs>
          <w:tab w:val="num" w:pos="0"/>
        </w:tabs>
        <w:ind w:left="5342" w:hanging="360"/>
      </w:pPr>
    </w:lvl>
    <w:lvl w:ilvl="7">
      <w:start w:val="1"/>
      <w:numFmt w:val="lowerLetter"/>
      <w:lvlText w:val="%8."/>
      <w:lvlJc w:val="left"/>
      <w:pPr>
        <w:tabs>
          <w:tab w:val="num" w:pos="0"/>
        </w:tabs>
        <w:ind w:left="6062" w:hanging="360"/>
      </w:pPr>
    </w:lvl>
    <w:lvl w:ilvl="8">
      <w:start w:val="1"/>
      <w:numFmt w:val="lowerRoman"/>
      <w:lvlText w:val="%9."/>
      <w:lvlJc w:val="right"/>
      <w:pPr>
        <w:tabs>
          <w:tab w:val="num" w:pos="0"/>
        </w:tabs>
        <w:ind w:left="6782" w:hanging="180"/>
      </w:pPr>
    </w:lvl>
  </w:abstractNum>
  <w:abstractNum w:abstractNumId="121">
    <w:nsid w:val="55125747"/>
    <w:multiLevelType w:val="multilevel"/>
    <w:tmpl w:val="00566006"/>
    <w:lvl w:ilvl="0">
      <w:start w:val="1"/>
      <w:numFmt w:val="upperRoman"/>
      <w:lvlText w:val="%1."/>
      <w:lvlJc w:val="left"/>
      <w:pPr>
        <w:tabs>
          <w:tab w:val="num" w:pos="0"/>
        </w:tabs>
        <w:ind w:left="1022" w:hanging="360"/>
      </w:pPr>
      <w:rPr>
        <w:rFonts w:ascii="Arial MT" w:eastAsia="Arial MT" w:hAnsi="Arial MT" w:cs="Arial MT"/>
        <w:spacing w:val="0"/>
        <w:w w:val="100"/>
        <w:sz w:val="22"/>
        <w:szCs w:val="22"/>
        <w:lang w:val="pt-PT" w:eastAsia="en-US" w:bidi="ar-SA"/>
      </w:rPr>
    </w:lvl>
    <w:lvl w:ilvl="1">
      <w:start w:val="1"/>
      <w:numFmt w:val="lowerLetter"/>
      <w:lvlText w:val="%2."/>
      <w:lvlJc w:val="left"/>
      <w:pPr>
        <w:tabs>
          <w:tab w:val="num" w:pos="0"/>
        </w:tabs>
        <w:ind w:left="1742" w:hanging="360"/>
      </w:pPr>
    </w:lvl>
    <w:lvl w:ilvl="2">
      <w:start w:val="1"/>
      <w:numFmt w:val="lowerRoman"/>
      <w:lvlText w:val="%3."/>
      <w:lvlJc w:val="right"/>
      <w:pPr>
        <w:tabs>
          <w:tab w:val="num" w:pos="0"/>
        </w:tabs>
        <w:ind w:left="2462" w:hanging="180"/>
      </w:pPr>
    </w:lvl>
    <w:lvl w:ilvl="3">
      <w:start w:val="1"/>
      <w:numFmt w:val="decimal"/>
      <w:lvlText w:val="%4."/>
      <w:lvlJc w:val="left"/>
      <w:pPr>
        <w:tabs>
          <w:tab w:val="num" w:pos="0"/>
        </w:tabs>
        <w:ind w:left="3182" w:hanging="360"/>
      </w:pPr>
    </w:lvl>
    <w:lvl w:ilvl="4">
      <w:start w:val="1"/>
      <w:numFmt w:val="lowerLetter"/>
      <w:lvlText w:val="%5."/>
      <w:lvlJc w:val="left"/>
      <w:pPr>
        <w:tabs>
          <w:tab w:val="num" w:pos="0"/>
        </w:tabs>
        <w:ind w:left="3902" w:hanging="360"/>
      </w:pPr>
    </w:lvl>
    <w:lvl w:ilvl="5">
      <w:start w:val="1"/>
      <w:numFmt w:val="lowerRoman"/>
      <w:lvlText w:val="%6."/>
      <w:lvlJc w:val="right"/>
      <w:pPr>
        <w:tabs>
          <w:tab w:val="num" w:pos="0"/>
        </w:tabs>
        <w:ind w:left="4622" w:hanging="180"/>
      </w:pPr>
    </w:lvl>
    <w:lvl w:ilvl="6">
      <w:start w:val="1"/>
      <w:numFmt w:val="decimal"/>
      <w:lvlText w:val="%7."/>
      <w:lvlJc w:val="left"/>
      <w:pPr>
        <w:tabs>
          <w:tab w:val="num" w:pos="0"/>
        </w:tabs>
        <w:ind w:left="5342" w:hanging="360"/>
      </w:pPr>
    </w:lvl>
    <w:lvl w:ilvl="7">
      <w:start w:val="1"/>
      <w:numFmt w:val="lowerLetter"/>
      <w:lvlText w:val="%8."/>
      <w:lvlJc w:val="left"/>
      <w:pPr>
        <w:tabs>
          <w:tab w:val="num" w:pos="0"/>
        </w:tabs>
        <w:ind w:left="6062" w:hanging="360"/>
      </w:pPr>
    </w:lvl>
    <w:lvl w:ilvl="8">
      <w:start w:val="1"/>
      <w:numFmt w:val="lowerRoman"/>
      <w:lvlText w:val="%9."/>
      <w:lvlJc w:val="right"/>
      <w:pPr>
        <w:tabs>
          <w:tab w:val="num" w:pos="0"/>
        </w:tabs>
        <w:ind w:left="6782" w:hanging="180"/>
      </w:pPr>
    </w:lvl>
  </w:abstractNum>
  <w:abstractNum w:abstractNumId="122">
    <w:nsid w:val="55172760"/>
    <w:multiLevelType w:val="multilevel"/>
    <w:tmpl w:val="91EA67A4"/>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3">
    <w:nsid w:val="55590E1F"/>
    <w:multiLevelType w:val="multilevel"/>
    <w:tmpl w:val="F3746558"/>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24">
    <w:nsid w:val="560C4781"/>
    <w:multiLevelType w:val="multilevel"/>
    <w:tmpl w:val="E118D5AC"/>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25">
    <w:nsid w:val="57023DA1"/>
    <w:multiLevelType w:val="multilevel"/>
    <w:tmpl w:val="1E2865B2"/>
    <w:lvl w:ilvl="0">
      <w:start w:val="1"/>
      <w:numFmt w:val="bullet"/>
      <w:lvlText w:val=""/>
      <w:lvlJc w:val="left"/>
      <w:pPr>
        <w:tabs>
          <w:tab w:val="num" w:pos="0"/>
        </w:tabs>
        <w:ind w:left="358" w:firstLine="0"/>
      </w:pPr>
      <w:rPr>
        <w:rFonts w:ascii="Symbol" w:hAnsi="Symbol" w:cs="Symbol" w:hint="default"/>
        <w:b w:val="0"/>
        <w:i w:val="0"/>
        <w:strike w:val="0"/>
        <w:dstrike w:val="0"/>
        <w:color w:val="000000"/>
        <w:position w:val="0"/>
        <w:sz w:val="16"/>
        <w:szCs w:val="16"/>
        <w:u w:val="none" w:color="000000"/>
        <w:shd w:val="clear" w:color="auto" w:fill="auto"/>
        <w:vertAlign w:val="baseline"/>
      </w:rPr>
    </w:lvl>
    <w:lvl w:ilvl="1">
      <w:start w:val="1"/>
      <w:numFmt w:val="bullet"/>
      <w:lvlText w:val="o"/>
      <w:lvlJc w:val="left"/>
      <w:pPr>
        <w:tabs>
          <w:tab w:val="num" w:pos="0"/>
        </w:tabs>
        <w:ind w:left="108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2">
      <w:start w:val="1"/>
      <w:numFmt w:val="bullet"/>
      <w:lvlText w:val="▪"/>
      <w:lvlJc w:val="left"/>
      <w:pPr>
        <w:tabs>
          <w:tab w:val="num" w:pos="0"/>
        </w:tabs>
        <w:ind w:left="180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3">
      <w:start w:val="1"/>
      <w:numFmt w:val="bullet"/>
      <w:lvlText w:val="•"/>
      <w:lvlJc w:val="left"/>
      <w:pPr>
        <w:tabs>
          <w:tab w:val="num" w:pos="0"/>
        </w:tabs>
        <w:ind w:left="2520" w:firstLine="0"/>
      </w:pPr>
      <w:rPr>
        <w:rFonts w:ascii="Arial" w:hAnsi="Arial" w:cs="Arial" w:hint="default"/>
        <w:b w:val="0"/>
        <w:i w:val="0"/>
        <w:strike w:val="0"/>
        <w:dstrike w:val="0"/>
        <w:color w:val="000000"/>
        <w:position w:val="0"/>
        <w:sz w:val="16"/>
        <w:szCs w:val="16"/>
        <w:u w:val="none" w:color="000000"/>
        <w:shd w:val="clear" w:color="auto" w:fill="auto"/>
        <w:vertAlign w:val="baseline"/>
      </w:rPr>
    </w:lvl>
    <w:lvl w:ilvl="4">
      <w:start w:val="1"/>
      <w:numFmt w:val="bullet"/>
      <w:lvlText w:val="o"/>
      <w:lvlJc w:val="left"/>
      <w:pPr>
        <w:tabs>
          <w:tab w:val="num" w:pos="0"/>
        </w:tabs>
        <w:ind w:left="324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5">
      <w:start w:val="1"/>
      <w:numFmt w:val="bullet"/>
      <w:lvlText w:val="▪"/>
      <w:lvlJc w:val="left"/>
      <w:pPr>
        <w:tabs>
          <w:tab w:val="num" w:pos="0"/>
        </w:tabs>
        <w:ind w:left="396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6">
      <w:start w:val="1"/>
      <w:numFmt w:val="bullet"/>
      <w:lvlText w:val="•"/>
      <w:lvlJc w:val="left"/>
      <w:pPr>
        <w:tabs>
          <w:tab w:val="num" w:pos="0"/>
        </w:tabs>
        <w:ind w:left="4680" w:firstLine="0"/>
      </w:pPr>
      <w:rPr>
        <w:rFonts w:ascii="Arial" w:hAnsi="Arial" w:cs="Arial" w:hint="default"/>
        <w:b w:val="0"/>
        <w:i w:val="0"/>
        <w:strike w:val="0"/>
        <w:dstrike w:val="0"/>
        <w:color w:val="000000"/>
        <w:position w:val="0"/>
        <w:sz w:val="16"/>
        <w:szCs w:val="16"/>
        <w:u w:val="none" w:color="000000"/>
        <w:shd w:val="clear" w:color="auto" w:fill="auto"/>
        <w:vertAlign w:val="baseline"/>
      </w:rPr>
    </w:lvl>
    <w:lvl w:ilvl="7">
      <w:start w:val="1"/>
      <w:numFmt w:val="bullet"/>
      <w:lvlText w:val="o"/>
      <w:lvlJc w:val="left"/>
      <w:pPr>
        <w:tabs>
          <w:tab w:val="num" w:pos="0"/>
        </w:tabs>
        <w:ind w:left="540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8">
      <w:start w:val="1"/>
      <w:numFmt w:val="bullet"/>
      <w:lvlText w:val="▪"/>
      <w:lvlJc w:val="left"/>
      <w:pPr>
        <w:tabs>
          <w:tab w:val="num" w:pos="0"/>
        </w:tabs>
        <w:ind w:left="612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abstractNum>
  <w:abstractNum w:abstractNumId="126">
    <w:nsid w:val="582F4716"/>
    <w:multiLevelType w:val="multilevel"/>
    <w:tmpl w:val="A7EEDC16"/>
    <w:lvl w:ilvl="0">
      <w:start w:val="164"/>
      <w:numFmt w:val="decimal"/>
      <w:lvlText w:val="Art.  %1."/>
      <w:lvlJc w:val="left"/>
      <w:pPr>
        <w:tabs>
          <w:tab w:val="num" w:pos="0"/>
        </w:tabs>
        <w:ind w:left="36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7">
    <w:nsid w:val="585B6FEC"/>
    <w:multiLevelType w:val="multilevel"/>
    <w:tmpl w:val="02968F04"/>
    <w:lvl w:ilvl="0">
      <w:start w:val="1"/>
      <w:numFmt w:val="upperRoman"/>
      <w:lvlText w:val="%1."/>
      <w:lvlJc w:val="left"/>
      <w:pPr>
        <w:tabs>
          <w:tab w:val="num" w:pos="0"/>
        </w:tabs>
        <w:ind w:left="740" w:firstLine="0"/>
      </w:pPr>
      <w:rPr>
        <w:rFonts w:ascii="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0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7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28">
    <w:nsid w:val="591B1EEA"/>
    <w:multiLevelType w:val="multilevel"/>
    <w:tmpl w:val="4BDCCDD2"/>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9">
    <w:nsid w:val="5A327ADA"/>
    <w:multiLevelType w:val="multilevel"/>
    <w:tmpl w:val="818446A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0">
    <w:nsid w:val="5BBA4AFC"/>
    <w:multiLevelType w:val="multilevel"/>
    <w:tmpl w:val="F1DAE148"/>
    <w:lvl w:ilvl="0">
      <w:start w:val="1"/>
      <w:numFmt w:val="upperRoman"/>
      <w:lvlText w:val="%1."/>
      <w:lvlJc w:val="left"/>
      <w:pPr>
        <w:tabs>
          <w:tab w:val="num" w:pos="0"/>
        </w:tabs>
        <w:ind w:left="1080" w:hanging="72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1">
    <w:nsid w:val="5C7C5604"/>
    <w:multiLevelType w:val="multilevel"/>
    <w:tmpl w:val="1E0E3E8C"/>
    <w:lvl w:ilvl="0">
      <w:start w:val="1"/>
      <w:numFmt w:val="lowerLetter"/>
      <w:lvlText w:val="%1)"/>
      <w:lvlJc w:val="left"/>
      <w:pPr>
        <w:tabs>
          <w:tab w:val="num" w:pos="0"/>
        </w:tabs>
        <w:ind w:left="946" w:hanging="360"/>
      </w:pPr>
    </w:lvl>
    <w:lvl w:ilvl="1">
      <w:start w:val="1"/>
      <w:numFmt w:val="lowerLetter"/>
      <w:lvlText w:val="%2."/>
      <w:lvlJc w:val="left"/>
      <w:pPr>
        <w:tabs>
          <w:tab w:val="num" w:pos="0"/>
        </w:tabs>
        <w:ind w:left="1666" w:hanging="360"/>
      </w:pPr>
    </w:lvl>
    <w:lvl w:ilvl="2">
      <w:start w:val="1"/>
      <w:numFmt w:val="lowerRoman"/>
      <w:lvlText w:val="%3."/>
      <w:lvlJc w:val="right"/>
      <w:pPr>
        <w:tabs>
          <w:tab w:val="num" w:pos="0"/>
        </w:tabs>
        <w:ind w:left="2386" w:hanging="180"/>
      </w:pPr>
    </w:lvl>
    <w:lvl w:ilvl="3">
      <w:start w:val="1"/>
      <w:numFmt w:val="decimal"/>
      <w:lvlText w:val="%4."/>
      <w:lvlJc w:val="left"/>
      <w:pPr>
        <w:tabs>
          <w:tab w:val="num" w:pos="0"/>
        </w:tabs>
        <w:ind w:left="3106" w:hanging="360"/>
      </w:pPr>
    </w:lvl>
    <w:lvl w:ilvl="4">
      <w:start w:val="1"/>
      <w:numFmt w:val="lowerLetter"/>
      <w:lvlText w:val="%5."/>
      <w:lvlJc w:val="left"/>
      <w:pPr>
        <w:tabs>
          <w:tab w:val="num" w:pos="0"/>
        </w:tabs>
        <w:ind w:left="3826" w:hanging="360"/>
      </w:pPr>
    </w:lvl>
    <w:lvl w:ilvl="5">
      <w:start w:val="1"/>
      <w:numFmt w:val="lowerRoman"/>
      <w:lvlText w:val="%6."/>
      <w:lvlJc w:val="right"/>
      <w:pPr>
        <w:tabs>
          <w:tab w:val="num" w:pos="0"/>
        </w:tabs>
        <w:ind w:left="4546" w:hanging="180"/>
      </w:pPr>
    </w:lvl>
    <w:lvl w:ilvl="6">
      <w:start w:val="1"/>
      <w:numFmt w:val="decimal"/>
      <w:lvlText w:val="%7."/>
      <w:lvlJc w:val="left"/>
      <w:pPr>
        <w:tabs>
          <w:tab w:val="num" w:pos="0"/>
        </w:tabs>
        <w:ind w:left="5266" w:hanging="360"/>
      </w:pPr>
    </w:lvl>
    <w:lvl w:ilvl="7">
      <w:start w:val="1"/>
      <w:numFmt w:val="lowerLetter"/>
      <w:lvlText w:val="%8."/>
      <w:lvlJc w:val="left"/>
      <w:pPr>
        <w:tabs>
          <w:tab w:val="num" w:pos="0"/>
        </w:tabs>
        <w:ind w:left="5986" w:hanging="360"/>
      </w:pPr>
    </w:lvl>
    <w:lvl w:ilvl="8">
      <w:start w:val="1"/>
      <w:numFmt w:val="lowerRoman"/>
      <w:lvlText w:val="%9."/>
      <w:lvlJc w:val="right"/>
      <w:pPr>
        <w:tabs>
          <w:tab w:val="num" w:pos="0"/>
        </w:tabs>
        <w:ind w:left="6706" w:hanging="180"/>
      </w:pPr>
    </w:lvl>
  </w:abstractNum>
  <w:abstractNum w:abstractNumId="132">
    <w:nsid w:val="5CC71753"/>
    <w:multiLevelType w:val="multilevel"/>
    <w:tmpl w:val="01324F38"/>
    <w:lvl w:ilvl="0">
      <w:start w:val="1"/>
      <w:numFmt w:val="decimal"/>
      <w:lvlText w:val="%1."/>
      <w:lvlJc w:val="left"/>
      <w:pPr>
        <w:tabs>
          <w:tab w:val="num" w:pos="0"/>
        </w:tabs>
        <w:ind w:left="708" w:firstLine="0"/>
      </w:pPr>
      <w:rPr>
        <w:b/>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38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10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82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54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26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98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70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42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33">
    <w:nsid w:val="5F330223"/>
    <w:multiLevelType w:val="multilevel"/>
    <w:tmpl w:val="2F60CA02"/>
    <w:lvl w:ilvl="0">
      <w:start w:val="1"/>
      <w:numFmt w:val="upperRoman"/>
      <w:lvlText w:val="%1."/>
      <w:lvlJc w:val="left"/>
      <w:pPr>
        <w:tabs>
          <w:tab w:val="num" w:pos="0"/>
        </w:tabs>
        <w:ind w:left="1004"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34">
    <w:nsid w:val="5F9762DC"/>
    <w:multiLevelType w:val="multilevel"/>
    <w:tmpl w:val="BA6AF7D8"/>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nsid w:val="5FA46678"/>
    <w:multiLevelType w:val="multilevel"/>
    <w:tmpl w:val="901ADD2C"/>
    <w:lvl w:ilvl="0">
      <w:start w:val="1"/>
      <w:numFmt w:val="decimal"/>
      <w:lvlText w:val="%1."/>
      <w:lvlJc w:val="left"/>
      <w:pPr>
        <w:tabs>
          <w:tab w:val="num" w:pos="0"/>
        </w:tabs>
        <w:ind w:left="1080" w:hanging="360"/>
      </w:pPr>
      <w:rPr>
        <w:b/>
      </w:rPr>
    </w:lvl>
    <w:lvl w:ilvl="1">
      <w:start w:val="1"/>
      <w:numFmt w:val="upperRoman"/>
      <w:lvlText w:val="%2."/>
      <w:lvlJc w:val="left"/>
      <w:pPr>
        <w:tabs>
          <w:tab w:val="num" w:pos="0"/>
        </w:tabs>
        <w:ind w:left="1800" w:hanging="72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6">
    <w:nsid w:val="5FD5380E"/>
    <w:multiLevelType w:val="multilevel"/>
    <w:tmpl w:val="5AE0A08E"/>
    <w:lvl w:ilvl="0">
      <w:start w:val="1"/>
      <w:numFmt w:val="upperRoman"/>
      <w:lvlText w:val="%1."/>
      <w:lvlJc w:val="left"/>
      <w:pPr>
        <w:tabs>
          <w:tab w:val="num" w:pos="0"/>
        </w:tabs>
        <w:ind w:left="720" w:hanging="360"/>
      </w:pPr>
      <w:rPr>
        <w:rFonts w:ascii="Calibri" w:hAnsi="Calibri"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7">
    <w:nsid w:val="61972D65"/>
    <w:multiLevelType w:val="multilevel"/>
    <w:tmpl w:val="6EEA7230"/>
    <w:lvl w:ilvl="0">
      <w:start w:val="1"/>
      <w:numFmt w:val="decimal"/>
      <w:lvlText w:val="%1."/>
      <w:lvlJc w:val="left"/>
      <w:pPr>
        <w:tabs>
          <w:tab w:val="num" w:pos="0"/>
        </w:tabs>
        <w:ind w:left="708" w:firstLine="0"/>
      </w:pPr>
      <w:rPr>
        <w:b/>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38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10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82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54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26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98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70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429"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38">
    <w:nsid w:val="61F3608D"/>
    <w:multiLevelType w:val="multilevel"/>
    <w:tmpl w:val="A0322166"/>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9">
    <w:nsid w:val="62D30E3A"/>
    <w:multiLevelType w:val="multilevel"/>
    <w:tmpl w:val="F27ACEE6"/>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40">
    <w:nsid w:val="6376689E"/>
    <w:multiLevelType w:val="multilevel"/>
    <w:tmpl w:val="8B52594A"/>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1">
    <w:nsid w:val="638D5E3A"/>
    <w:multiLevelType w:val="multilevel"/>
    <w:tmpl w:val="58FE99D0"/>
    <w:lvl w:ilvl="0">
      <w:start w:val="1"/>
      <w:numFmt w:val="upperRoman"/>
      <w:lvlText w:val="%1."/>
      <w:lvlJc w:val="left"/>
      <w:pPr>
        <w:tabs>
          <w:tab w:val="num" w:pos="0"/>
        </w:tabs>
        <w:ind w:left="989" w:firstLine="0"/>
      </w:pPr>
      <w:rPr>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7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5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2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9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6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3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1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8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42">
    <w:nsid w:val="644B6491"/>
    <w:multiLevelType w:val="multilevel"/>
    <w:tmpl w:val="96B2B808"/>
    <w:lvl w:ilvl="0">
      <w:start w:val="1"/>
      <w:numFmt w:val="upperRoman"/>
      <w:lvlText w:val="%1."/>
      <w:lvlJc w:val="righ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43">
    <w:nsid w:val="64CF28AB"/>
    <w:multiLevelType w:val="multilevel"/>
    <w:tmpl w:val="AD5633E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4">
    <w:nsid w:val="65703A39"/>
    <w:multiLevelType w:val="multilevel"/>
    <w:tmpl w:val="BB96EC58"/>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5">
    <w:nsid w:val="68F54747"/>
    <w:multiLevelType w:val="multilevel"/>
    <w:tmpl w:val="53A0A03C"/>
    <w:lvl w:ilvl="0">
      <w:start w:val="1"/>
      <w:numFmt w:val="bullet"/>
      <w:lvlText w:val=""/>
      <w:lvlJc w:val="left"/>
      <w:pPr>
        <w:tabs>
          <w:tab w:val="num" w:pos="0"/>
        </w:tabs>
        <w:ind w:left="358" w:firstLine="0"/>
      </w:pPr>
      <w:rPr>
        <w:rFonts w:ascii="Symbol" w:hAnsi="Symbol" w:cs="Symbol" w:hint="default"/>
        <w:b w:val="0"/>
        <w:i w:val="0"/>
        <w:strike w:val="0"/>
        <w:dstrike w:val="0"/>
        <w:color w:val="000000"/>
        <w:position w:val="0"/>
        <w:sz w:val="16"/>
        <w:szCs w:val="16"/>
        <w:u w:val="none" w:color="000000"/>
        <w:shd w:val="clear" w:color="auto" w:fill="auto"/>
        <w:vertAlign w:val="baseline"/>
      </w:rPr>
    </w:lvl>
    <w:lvl w:ilvl="1">
      <w:start w:val="1"/>
      <w:numFmt w:val="bullet"/>
      <w:lvlText w:val="o"/>
      <w:lvlJc w:val="left"/>
      <w:pPr>
        <w:tabs>
          <w:tab w:val="num" w:pos="0"/>
        </w:tabs>
        <w:ind w:left="108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2">
      <w:start w:val="1"/>
      <w:numFmt w:val="bullet"/>
      <w:lvlText w:val="▪"/>
      <w:lvlJc w:val="left"/>
      <w:pPr>
        <w:tabs>
          <w:tab w:val="num" w:pos="0"/>
        </w:tabs>
        <w:ind w:left="180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3">
      <w:start w:val="1"/>
      <w:numFmt w:val="bullet"/>
      <w:lvlText w:val="•"/>
      <w:lvlJc w:val="left"/>
      <w:pPr>
        <w:tabs>
          <w:tab w:val="num" w:pos="0"/>
        </w:tabs>
        <w:ind w:left="2520" w:firstLine="0"/>
      </w:pPr>
      <w:rPr>
        <w:rFonts w:ascii="Arial" w:hAnsi="Arial" w:cs="Arial" w:hint="default"/>
        <w:b w:val="0"/>
        <w:i w:val="0"/>
        <w:strike w:val="0"/>
        <w:dstrike w:val="0"/>
        <w:color w:val="000000"/>
        <w:position w:val="0"/>
        <w:sz w:val="16"/>
        <w:szCs w:val="16"/>
        <w:u w:val="none" w:color="000000"/>
        <w:shd w:val="clear" w:color="auto" w:fill="auto"/>
        <w:vertAlign w:val="baseline"/>
      </w:rPr>
    </w:lvl>
    <w:lvl w:ilvl="4">
      <w:start w:val="1"/>
      <w:numFmt w:val="bullet"/>
      <w:lvlText w:val="o"/>
      <w:lvlJc w:val="left"/>
      <w:pPr>
        <w:tabs>
          <w:tab w:val="num" w:pos="0"/>
        </w:tabs>
        <w:ind w:left="324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5">
      <w:start w:val="1"/>
      <w:numFmt w:val="bullet"/>
      <w:lvlText w:val="▪"/>
      <w:lvlJc w:val="left"/>
      <w:pPr>
        <w:tabs>
          <w:tab w:val="num" w:pos="0"/>
        </w:tabs>
        <w:ind w:left="396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6">
      <w:start w:val="1"/>
      <w:numFmt w:val="bullet"/>
      <w:lvlText w:val="•"/>
      <w:lvlJc w:val="left"/>
      <w:pPr>
        <w:tabs>
          <w:tab w:val="num" w:pos="0"/>
        </w:tabs>
        <w:ind w:left="4680" w:firstLine="0"/>
      </w:pPr>
      <w:rPr>
        <w:rFonts w:ascii="Arial" w:hAnsi="Arial" w:cs="Arial" w:hint="default"/>
        <w:b w:val="0"/>
        <w:i w:val="0"/>
        <w:strike w:val="0"/>
        <w:dstrike w:val="0"/>
        <w:color w:val="000000"/>
        <w:position w:val="0"/>
        <w:sz w:val="16"/>
        <w:szCs w:val="16"/>
        <w:u w:val="none" w:color="000000"/>
        <w:shd w:val="clear" w:color="auto" w:fill="auto"/>
        <w:vertAlign w:val="baseline"/>
      </w:rPr>
    </w:lvl>
    <w:lvl w:ilvl="7">
      <w:start w:val="1"/>
      <w:numFmt w:val="bullet"/>
      <w:lvlText w:val="o"/>
      <w:lvlJc w:val="left"/>
      <w:pPr>
        <w:tabs>
          <w:tab w:val="num" w:pos="0"/>
        </w:tabs>
        <w:ind w:left="540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8">
      <w:start w:val="1"/>
      <w:numFmt w:val="bullet"/>
      <w:lvlText w:val="▪"/>
      <w:lvlJc w:val="left"/>
      <w:pPr>
        <w:tabs>
          <w:tab w:val="num" w:pos="0"/>
        </w:tabs>
        <w:ind w:left="612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abstractNum>
  <w:abstractNum w:abstractNumId="146">
    <w:nsid w:val="698A28C1"/>
    <w:multiLevelType w:val="multilevel"/>
    <w:tmpl w:val="6A34D60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7">
    <w:nsid w:val="6ABB6439"/>
    <w:multiLevelType w:val="multilevel"/>
    <w:tmpl w:val="327659B0"/>
    <w:lvl w:ilvl="0">
      <w:start w:val="1"/>
      <w:numFmt w:val="upperRoman"/>
      <w:lvlText w:val="%1."/>
      <w:lvlJc w:val="left"/>
      <w:pPr>
        <w:tabs>
          <w:tab w:val="num" w:pos="0"/>
        </w:tabs>
        <w:ind w:left="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2" w:firstLine="0"/>
      </w:pPr>
      <w:rPr>
        <w:b w:val="0"/>
        <w:i w:val="0"/>
        <w:strike w:val="0"/>
        <w:dstrike w:val="0"/>
        <w:color w:val="000000"/>
        <w:position w:val="0"/>
        <w:sz w:val="24"/>
        <w:szCs w:val="24"/>
        <w:u w:val="none" w:color="000000"/>
        <w:shd w:val="clear" w:color="auto" w:fill="auto"/>
        <w:vertAlign w:val="baseline"/>
      </w:rPr>
    </w:lvl>
    <w:lvl w:ilvl="2">
      <w:start w:val="1"/>
      <w:numFmt w:val="decimal"/>
      <w:lvlText w:val="%3."/>
      <w:lvlJc w:val="left"/>
      <w:pPr>
        <w:tabs>
          <w:tab w:val="num" w:pos="0"/>
        </w:tabs>
        <w:ind w:left="1982"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63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35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07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79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51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23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48">
    <w:nsid w:val="6AE351A3"/>
    <w:multiLevelType w:val="multilevel"/>
    <w:tmpl w:val="1E62D800"/>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9">
    <w:nsid w:val="6BFC760A"/>
    <w:multiLevelType w:val="multilevel"/>
    <w:tmpl w:val="46C092F8"/>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50">
    <w:nsid w:val="6C2508AF"/>
    <w:multiLevelType w:val="multilevel"/>
    <w:tmpl w:val="B6820D06"/>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51">
    <w:nsid w:val="6C3874F2"/>
    <w:multiLevelType w:val="multilevel"/>
    <w:tmpl w:val="54D4DEF2"/>
    <w:lvl w:ilvl="0">
      <w:start w:val="1"/>
      <w:numFmt w:val="upperRoman"/>
      <w:lvlText w:val="%1."/>
      <w:lvlJc w:val="left"/>
      <w:pPr>
        <w:tabs>
          <w:tab w:val="num" w:pos="0"/>
        </w:tabs>
        <w:ind w:left="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2" w:firstLine="0"/>
      </w:pPr>
      <w:rPr>
        <w:b w:val="0"/>
        <w:i w:val="0"/>
        <w:strike w:val="0"/>
        <w:dstrike w:val="0"/>
        <w:color w:val="000000"/>
        <w:position w:val="0"/>
        <w:sz w:val="24"/>
        <w:szCs w:val="24"/>
        <w:u w:val="none" w:color="000000"/>
        <w:shd w:val="clear" w:color="auto" w:fill="auto"/>
        <w:vertAlign w:val="baseline"/>
      </w:rPr>
    </w:lvl>
    <w:lvl w:ilvl="2">
      <w:start w:val="1"/>
      <w:numFmt w:val="decimal"/>
      <w:lvlText w:val="%3."/>
      <w:lvlJc w:val="left"/>
      <w:pPr>
        <w:tabs>
          <w:tab w:val="num" w:pos="0"/>
        </w:tabs>
        <w:ind w:left="1982"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63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35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07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79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51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23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52">
    <w:nsid w:val="6C8622A7"/>
    <w:multiLevelType w:val="multilevel"/>
    <w:tmpl w:val="4DBA5F6A"/>
    <w:lvl w:ilvl="0">
      <w:start w:val="2"/>
      <w:numFmt w:val="upperRoman"/>
      <w:lvlText w:val="%1."/>
      <w:lvlJc w:val="left"/>
      <w:pPr>
        <w:tabs>
          <w:tab w:val="num" w:pos="0"/>
        </w:tabs>
        <w:ind w:left="1416"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4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1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8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3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0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7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53">
    <w:nsid w:val="6D522F8A"/>
    <w:multiLevelType w:val="multilevel"/>
    <w:tmpl w:val="D8B41E30"/>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54">
    <w:nsid w:val="6E6E36AA"/>
    <w:multiLevelType w:val="multilevel"/>
    <w:tmpl w:val="CAE42FFC"/>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55">
    <w:nsid w:val="6EC3103E"/>
    <w:multiLevelType w:val="multilevel"/>
    <w:tmpl w:val="9E548BAC"/>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56">
    <w:nsid w:val="6ED11952"/>
    <w:multiLevelType w:val="multilevel"/>
    <w:tmpl w:val="11E4DB8E"/>
    <w:lvl w:ilvl="0">
      <w:start w:val="1"/>
      <w:numFmt w:val="ordinal"/>
      <w:lvlText w:val="§ %1."/>
      <w:lvlJc w:val="left"/>
      <w:pPr>
        <w:tabs>
          <w:tab w:val="num" w:pos="0"/>
        </w:tabs>
        <w:ind w:left="1070" w:hanging="360"/>
      </w:pPr>
      <w:rPr>
        <w:b/>
      </w:rPr>
    </w:lvl>
    <w:lvl w:ilvl="1">
      <w:start w:val="1"/>
      <w:numFmt w:val="lowerLetter"/>
      <w:lvlText w:val="%2."/>
      <w:lvlJc w:val="left"/>
      <w:pPr>
        <w:tabs>
          <w:tab w:val="num" w:pos="0"/>
        </w:tabs>
        <w:ind w:left="1790" w:hanging="360"/>
      </w:pPr>
    </w:lvl>
    <w:lvl w:ilvl="2">
      <w:start w:val="1"/>
      <w:numFmt w:val="lowerRoman"/>
      <w:lvlText w:val="%3."/>
      <w:lvlJc w:val="right"/>
      <w:pPr>
        <w:tabs>
          <w:tab w:val="num" w:pos="0"/>
        </w:tabs>
        <w:ind w:left="2510" w:hanging="180"/>
      </w:pPr>
    </w:lvl>
    <w:lvl w:ilvl="3">
      <w:start w:val="1"/>
      <w:numFmt w:val="decimal"/>
      <w:lvlText w:val="%4."/>
      <w:lvlJc w:val="left"/>
      <w:pPr>
        <w:tabs>
          <w:tab w:val="num" w:pos="0"/>
        </w:tabs>
        <w:ind w:left="3230" w:hanging="360"/>
      </w:pPr>
    </w:lvl>
    <w:lvl w:ilvl="4">
      <w:start w:val="1"/>
      <w:numFmt w:val="lowerLetter"/>
      <w:lvlText w:val="%5."/>
      <w:lvlJc w:val="left"/>
      <w:pPr>
        <w:tabs>
          <w:tab w:val="num" w:pos="0"/>
        </w:tabs>
        <w:ind w:left="3950" w:hanging="360"/>
      </w:pPr>
    </w:lvl>
    <w:lvl w:ilvl="5">
      <w:start w:val="1"/>
      <w:numFmt w:val="lowerRoman"/>
      <w:lvlText w:val="%6."/>
      <w:lvlJc w:val="right"/>
      <w:pPr>
        <w:tabs>
          <w:tab w:val="num" w:pos="0"/>
        </w:tabs>
        <w:ind w:left="4670" w:hanging="180"/>
      </w:pPr>
    </w:lvl>
    <w:lvl w:ilvl="6">
      <w:start w:val="1"/>
      <w:numFmt w:val="decimal"/>
      <w:lvlText w:val="%7."/>
      <w:lvlJc w:val="left"/>
      <w:pPr>
        <w:tabs>
          <w:tab w:val="num" w:pos="0"/>
        </w:tabs>
        <w:ind w:left="5390" w:hanging="360"/>
      </w:pPr>
    </w:lvl>
    <w:lvl w:ilvl="7">
      <w:start w:val="1"/>
      <w:numFmt w:val="lowerLetter"/>
      <w:lvlText w:val="%8."/>
      <w:lvlJc w:val="left"/>
      <w:pPr>
        <w:tabs>
          <w:tab w:val="num" w:pos="0"/>
        </w:tabs>
        <w:ind w:left="6110" w:hanging="360"/>
      </w:pPr>
    </w:lvl>
    <w:lvl w:ilvl="8">
      <w:start w:val="1"/>
      <w:numFmt w:val="lowerRoman"/>
      <w:lvlText w:val="%9."/>
      <w:lvlJc w:val="right"/>
      <w:pPr>
        <w:tabs>
          <w:tab w:val="num" w:pos="0"/>
        </w:tabs>
        <w:ind w:left="6830" w:hanging="180"/>
      </w:pPr>
    </w:lvl>
  </w:abstractNum>
  <w:abstractNum w:abstractNumId="157">
    <w:nsid w:val="6F141BED"/>
    <w:multiLevelType w:val="multilevel"/>
    <w:tmpl w:val="31B42BB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8">
    <w:nsid w:val="6FA5551F"/>
    <w:multiLevelType w:val="multilevel"/>
    <w:tmpl w:val="A55C279E"/>
    <w:lvl w:ilvl="0">
      <w:start w:val="1"/>
      <w:numFmt w:val="ordinal"/>
      <w:lvlText w:val="§ %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9">
    <w:nsid w:val="6FC06177"/>
    <w:multiLevelType w:val="multilevel"/>
    <w:tmpl w:val="D41A9224"/>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60">
    <w:nsid w:val="6FFC76A4"/>
    <w:multiLevelType w:val="multilevel"/>
    <w:tmpl w:val="8C7E1E5A"/>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61">
    <w:nsid w:val="70C17B5F"/>
    <w:multiLevelType w:val="multilevel"/>
    <w:tmpl w:val="947CFF72"/>
    <w:lvl w:ilvl="0">
      <w:start w:val="1"/>
      <w:numFmt w:val="upperRoman"/>
      <w:lvlText w:val="%1."/>
      <w:lvlJc w:val="left"/>
      <w:pPr>
        <w:tabs>
          <w:tab w:val="num" w:pos="0"/>
        </w:tabs>
        <w:ind w:left="1774"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494" w:hanging="360"/>
      </w:pPr>
    </w:lvl>
    <w:lvl w:ilvl="2">
      <w:start w:val="1"/>
      <w:numFmt w:val="lowerRoman"/>
      <w:lvlText w:val="%3."/>
      <w:lvlJc w:val="right"/>
      <w:pPr>
        <w:tabs>
          <w:tab w:val="num" w:pos="0"/>
        </w:tabs>
        <w:ind w:left="3214" w:hanging="180"/>
      </w:pPr>
    </w:lvl>
    <w:lvl w:ilvl="3">
      <w:start w:val="1"/>
      <w:numFmt w:val="decimal"/>
      <w:lvlText w:val="%4."/>
      <w:lvlJc w:val="left"/>
      <w:pPr>
        <w:tabs>
          <w:tab w:val="num" w:pos="0"/>
        </w:tabs>
        <w:ind w:left="3934" w:hanging="360"/>
      </w:pPr>
    </w:lvl>
    <w:lvl w:ilvl="4">
      <w:start w:val="1"/>
      <w:numFmt w:val="lowerLetter"/>
      <w:lvlText w:val="%5."/>
      <w:lvlJc w:val="left"/>
      <w:pPr>
        <w:tabs>
          <w:tab w:val="num" w:pos="0"/>
        </w:tabs>
        <w:ind w:left="4654" w:hanging="360"/>
      </w:pPr>
    </w:lvl>
    <w:lvl w:ilvl="5">
      <w:start w:val="1"/>
      <w:numFmt w:val="lowerRoman"/>
      <w:lvlText w:val="%6."/>
      <w:lvlJc w:val="right"/>
      <w:pPr>
        <w:tabs>
          <w:tab w:val="num" w:pos="0"/>
        </w:tabs>
        <w:ind w:left="5374" w:hanging="180"/>
      </w:pPr>
    </w:lvl>
    <w:lvl w:ilvl="6">
      <w:start w:val="1"/>
      <w:numFmt w:val="decimal"/>
      <w:lvlText w:val="%7."/>
      <w:lvlJc w:val="left"/>
      <w:pPr>
        <w:tabs>
          <w:tab w:val="num" w:pos="0"/>
        </w:tabs>
        <w:ind w:left="6094" w:hanging="360"/>
      </w:pPr>
    </w:lvl>
    <w:lvl w:ilvl="7">
      <w:start w:val="1"/>
      <w:numFmt w:val="lowerLetter"/>
      <w:lvlText w:val="%8."/>
      <w:lvlJc w:val="left"/>
      <w:pPr>
        <w:tabs>
          <w:tab w:val="num" w:pos="0"/>
        </w:tabs>
        <w:ind w:left="6814" w:hanging="360"/>
      </w:pPr>
    </w:lvl>
    <w:lvl w:ilvl="8">
      <w:start w:val="1"/>
      <w:numFmt w:val="lowerRoman"/>
      <w:lvlText w:val="%9."/>
      <w:lvlJc w:val="right"/>
      <w:pPr>
        <w:tabs>
          <w:tab w:val="num" w:pos="0"/>
        </w:tabs>
        <w:ind w:left="7534" w:hanging="180"/>
      </w:pPr>
    </w:lvl>
  </w:abstractNum>
  <w:abstractNum w:abstractNumId="162">
    <w:nsid w:val="710F1EA3"/>
    <w:multiLevelType w:val="multilevel"/>
    <w:tmpl w:val="19228FA2"/>
    <w:lvl w:ilvl="0">
      <w:start w:val="1"/>
      <w:numFmt w:val="upperRoman"/>
      <w:lvlText w:val="%1."/>
      <w:lvlJc w:val="left"/>
      <w:pPr>
        <w:tabs>
          <w:tab w:val="num" w:pos="0"/>
        </w:tabs>
        <w:ind w:left="600" w:firstLine="0"/>
      </w:pPr>
      <w:rPr>
        <w:rFonts w:ascii="Arial" w:hAnsi="Arial" w:cs="Arial"/>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082"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decimal"/>
      <w:lvlText w:val="%3."/>
      <w:lvlJc w:val="left"/>
      <w:pPr>
        <w:tabs>
          <w:tab w:val="num" w:pos="0"/>
        </w:tabs>
        <w:ind w:left="1982"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63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35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07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79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51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235"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63">
    <w:nsid w:val="72253F1A"/>
    <w:multiLevelType w:val="multilevel"/>
    <w:tmpl w:val="1D968386"/>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64">
    <w:nsid w:val="722E2F5B"/>
    <w:multiLevelType w:val="multilevel"/>
    <w:tmpl w:val="EB362A6C"/>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5">
    <w:nsid w:val="72F73DD8"/>
    <w:multiLevelType w:val="multilevel"/>
    <w:tmpl w:val="8118F600"/>
    <w:lvl w:ilvl="0">
      <w:start w:val="1"/>
      <w:numFmt w:val="upperRoman"/>
      <w:lvlText w:val="%1."/>
      <w:lvlJc w:val="left"/>
      <w:pPr>
        <w:tabs>
          <w:tab w:val="num" w:pos="0"/>
        </w:tabs>
        <w:ind w:left="1428"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66">
    <w:nsid w:val="73820D4E"/>
    <w:multiLevelType w:val="multilevel"/>
    <w:tmpl w:val="1BA4CE7E"/>
    <w:lvl w:ilvl="0">
      <w:start w:val="1"/>
      <w:numFmt w:val="bullet"/>
      <w:lvlText w:val=""/>
      <w:lvlJc w:val="left"/>
      <w:pPr>
        <w:tabs>
          <w:tab w:val="num" w:pos="0"/>
        </w:tabs>
        <w:ind w:left="358" w:firstLine="0"/>
      </w:pPr>
      <w:rPr>
        <w:rFonts w:ascii="Symbol" w:hAnsi="Symbol" w:cs="Symbol" w:hint="default"/>
        <w:b w:val="0"/>
        <w:i w:val="0"/>
        <w:strike w:val="0"/>
        <w:dstrike w:val="0"/>
        <w:color w:val="000000"/>
        <w:position w:val="0"/>
        <w:sz w:val="16"/>
        <w:szCs w:val="16"/>
        <w:u w:val="none" w:color="000000"/>
        <w:shd w:val="clear" w:color="auto" w:fill="auto"/>
        <w:vertAlign w:val="baseline"/>
      </w:rPr>
    </w:lvl>
    <w:lvl w:ilvl="1">
      <w:start w:val="1"/>
      <w:numFmt w:val="bullet"/>
      <w:lvlText w:val="o"/>
      <w:lvlJc w:val="left"/>
      <w:pPr>
        <w:tabs>
          <w:tab w:val="num" w:pos="0"/>
        </w:tabs>
        <w:ind w:left="108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2">
      <w:start w:val="1"/>
      <w:numFmt w:val="bullet"/>
      <w:lvlText w:val="▪"/>
      <w:lvlJc w:val="left"/>
      <w:pPr>
        <w:tabs>
          <w:tab w:val="num" w:pos="0"/>
        </w:tabs>
        <w:ind w:left="180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3">
      <w:start w:val="1"/>
      <w:numFmt w:val="bullet"/>
      <w:lvlText w:val="•"/>
      <w:lvlJc w:val="left"/>
      <w:pPr>
        <w:tabs>
          <w:tab w:val="num" w:pos="0"/>
        </w:tabs>
        <w:ind w:left="2520" w:firstLine="0"/>
      </w:pPr>
      <w:rPr>
        <w:rFonts w:ascii="Arial" w:hAnsi="Arial" w:cs="Arial" w:hint="default"/>
        <w:b w:val="0"/>
        <w:i w:val="0"/>
        <w:strike w:val="0"/>
        <w:dstrike w:val="0"/>
        <w:color w:val="000000"/>
        <w:position w:val="0"/>
        <w:sz w:val="16"/>
        <w:szCs w:val="16"/>
        <w:u w:val="none" w:color="000000"/>
        <w:shd w:val="clear" w:color="auto" w:fill="auto"/>
        <w:vertAlign w:val="baseline"/>
      </w:rPr>
    </w:lvl>
    <w:lvl w:ilvl="4">
      <w:start w:val="1"/>
      <w:numFmt w:val="bullet"/>
      <w:lvlText w:val="o"/>
      <w:lvlJc w:val="left"/>
      <w:pPr>
        <w:tabs>
          <w:tab w:val="num" w:pos="0"/>
        </w:tabs>
        <w:ind w:left="324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5">
      <w:start w:val="1"/>
      <w:numFmt w:val="bullet"/>
      <w:lvlText w:val="▪"/>
      <w:lvlJc w:val="left"/>
      <w:pPr>
        <w:tabs>
          <w:tab w:val="num" w:pos="0"/>
        </w:tabs>
        <w:ind w:left="396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6">
      <w:start w:val="1"/>
      <w:numFmt w:val="bullet"/>
      <w:lvlText w:val="•"/>
      <w:lvlJc w:val="left"/>
      <w:pPr>
        <w:tabs>
          <w:tab w:val="num" w:pos="0"/>
        </w:tabs>
        <w:ind w:left="4680" w:firstLine="0"/>
      </w:pPr>
      <w:rPr>
        <w:rFonts w:ascii="Arial" w:hAnsi="Arial" w:cs="Arial" w:hint="default"/>
        <w:b w:val="0"/>
        <w:i w:val="0"/>
        <w:strike w:val="0"/>
        <w:dstrike w:val="0"/>
        <w:color w:val="000000"/>
        <w:position w:val="0"/>
        <w:sz w:val="16"/>
        <w:szCs w:val="16"/>
        <w:u w:val="none" w:color="000000"/>
        <w:shd w:val="clear" w:color="auto" w:fill="auto"/>
        <w:vertAlign w:val="baseline"/>
      </w:rPr>
    </w:lvl>
    <w:lvl w:ilvl="7">
      <w:start w:val="1"/>
      <w:numFmt w:val="bullet"/>
      <w:lvlText w:val="o"/>
      <w:lvlJc w:val="left"/>
      <w:pPr>
        <w:tabs>
          <w:tab w:val="num" w:pos="0"/>
        </w:tabs>
        <w:ind w:left="540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lvl w:ilvl="8">
      <w:start w:val="1"/>
      <w:numFmt w:val="bullet"/>
      <w:lvlText w:val="▪"/>
      <w:lvlJc w:val="left"/>
      <w:pPr>
        <w:tabs>
          <w:tab w:val="num" w:pos="0"/>
        </w:tabs>
        <w:ind w:left="6120" w:firstLine="0"/>
      </w:pPr>
      <w:rPr>
        <w:rFonts w:ascii="Segoe UI Symbol" w:hAnsi="Segoe UI Symbol" w:cs="Segoe UI Symbol" w:hint="default"/>
        <w:b w:val="0"/>
        <w:i w:val="0"/>
        <w:strike w:val="0"/>
        <w:dstrike w:val="0"/>
        <w:color w:val="000000"/>
        <w:position w:val="0"/>
        <w:sz w:val="16"/>
        <w:szCs w:val="16"/>
        <w:u w:val="none" w:color="000000"/>
        <w:shd w:val="clear" w:color="auto" w:fill="auto"/>
        <w:vertAlign w:val="baseline"/>
      </w:rPr>
    </w:lvl>
  </w:abstractNum>
  <w:abstractNum w:abstractNumId="167">
    <w:nsid w:val="754778EF"/>
    <w:multiLevelType w:val="multilevel"/>
    <w:tmpl w:val="996AE09A"/>
    <w:lvl w:ilvl="0">
      <w:start w:val="1"/>
      <w:numFmt w:val="lowerLetter"/>
      <w:lvlText w:val="%1."/>
      <w:lvlJc w:val="left"/>
      <w:pPr>
        <w:tabs>
          <w:tab w:val="num" w:pos="0"/>
        </w:tabs>
        <w:ind w:left="10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bullet"/>
      <w:lvlText w:val=""/>
      <w:lvlJc w:val="left"/>
      <w:pPr>
        <w:tabs>
          <w:tab w:val="num" w:pos="0"/>
        </w:tabs>
        <w:ind w:left="1428" w:firstLine="0"/>
      </w:pPr>
      <w:rPr>
        <w:rFonts w:ascii="Symbol" w:hAnsi="Symbol" w:cs="Symbol" w:hint="default"/>
        <w:b w:val="0"/>
        <w:i w:val="0"/>
        <w:strike w:val="0"/>
        <w:dstrike w:val="0"/>
        <w:color w:val="000000"/>
        <w:position w:val="0"/>
        <w:sz w:val="22"/>
        <w:szCs w:val="24"/>
        <w:u w:val="none" w:color="000000"/>
        <w:shd w:val="clear" w:color="auto" w:fill="auto"/>
        <w:vertAlign w:val="baseline"/>
      </w:rPr>
    </w:lvl>
    <w:lvl w:ilvl="2">
      <w:start w:val="1"/>
      <w:numFmt w:val="lowerRoman"/>
      <w:lvlText w:val="%3"/>
      <w:lvlJc w:val="left"/>
      <w:pPr>
        <w:tabs>
          <w:tab w:val="num" w:pos="0"/>
        </w:tabs>
        <w:ind w:left="21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8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5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3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0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7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4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68">
    <w:nsid w:val="75AF0DAA"/>
    <w:multiLevelType w:val="multilevel"/>
    <w:tmpl w:val="DF4CE67E"/>
    <w:lvl w:ilvl="0">
      <w:start w:val="168"/>
      <w:numFmt w:val="decimal"/>
      <w:lvlText w:val="Art.  %1."/>
      <w:lvlJc w:val="left"/>
      <w:pPr>
        <w:tabs>
          <w:tab w:val="num" w:pos="0"/>
        </w:tabs>
        <w:ind w:left="36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9">
    <w:nsid w:val="76E74ECD"/>
    <w:multiLevelType w:val="multilevel"/>
    <w:tmpl w:val="B510A09C"/>
    <w:lvl w:ilvl="0">
      <w:start w:val="1"/>
      <w:numFmt w:val="upperRoman"/>
      <w:lvlText w:val="%1."/>
      <w:lvlJc w:val="left"/>
      <w:pPr>
        <w:tabs>
          <w:tab w:val="num" w:pos="0"/>
        </w:tabs>
        <w:ind w:left="720" w:hanging="360"/>
      </w:pPr>
      <w:rPr>
        <w:rFonts w:ascii="Arial" w:hAnsi="Arial" w:cs="Arial"/>
        <w:b w:val="0"/>
        <w:i w:val="0"/>
        <w:strike w:val="0"/>
        <w:dstrike w:val="0"/>
        <w:color w:val="000000"/>
        <w:position w:val="0"/>
        <w:sz w:val="22"/>
        <w:szCs w:val="24"/>
        <w:u w:val="none" w:color="00000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0">
    <w:nsid w:val="780F35BC"/>
    <w:multiLevelType w:val="multilevel"/>
    <w:tmpl w:val="3F6EF372"/>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71">
    <w:nsid w:val="784244A6"/>
    <w:multiLevelType w:val="multilevel"/>
    <w:tmpl w:val="D0283A82"/>
    <w:lvl w:ilvl="0">
      <w:start w:val="1"/>
      <w:numFmt w:val="lowerLetter"/>
      <w:lvlText w:val="%1)"/>
      <w:lvlJc w:val="left"/>
      <w:pPr>
        <w:tabs>
          <w:tab w:val="num" w:pos="0"/>
        </w:tabs>
        <w:ind w:left="946" w:hanging="360"/>
      </w:pPr>
    </w:lvl>
    <w:lvl w:ilvl="1">
      <w:start w:val="1"/>
      <w:numFmt w:val="lowerLetter"/>
      <w:lvlText w:val="%2."/>
      <w:lvlJc w:val="left"/>
      <w:pPr>
        <w:tabs>
          <w:tab w:val="num" w:pos="0"/>
        </w:tabs>
        <w:ind w:left="1666" w:hanging="360"/>
      </w:pPr>
    </w:lvl>
    <w:lvl w:ilvl="2">
      <w:start w:val="1"/>
      <w:numFmt w:val="lowerRoman"/>
      <w:lvlText w:val="%3."/>
      <w:lvlJc w:val="right"/>
      <w:pPr>
        <w:tabs>
          <w:tab w:val="num" w:pos="0"/>
        </w:tabs>
        <w:ind w:left="2386" w:hanging="180"/>
      </w:pPr>
    </w:lvl>
    <w:lvl w:ilvl="3">
      <w:start w:val="1"/>
      <w:numFmt w:val="decimal"/>
      <w:lvlText w:val="%4."/>
      <w:lvlJc w:val="left"/>
      <w:pPr>
        <w:tabs>
          <w:tab w:val="num" w:pos="0"/>
        </w:tabs>
        <w:ind w:left="3106" w:hanging="360"/>
      </w:pPr>
    </w:lvl>
    <w:lvl w:ilvl="4">
      <w:start w:val="1"/>
      <w:numFmt w:val="lowerLetter"/>
      <w:lvlText w:val="%5."/>
      <w:lvlJc w:val="left"/>
      <w:pPr>
        <w:tabs>
          <w:tab w:val="num" w:pos="0"/>
        </w:tabs>
        <w:ind w:left="3826" w:hanging="360"/>
      </w:pPr>
    </w:lvl>
    <w:lvl w:ilvl="5">
      <w:start w:val="1"/>
      <w:numFmt w:val="lowerRoman"/>
      <w:lvlText w:val="%6."/>
      <w:lvlJc w:val="right"/>
      <w:pPr>
        <w:tabs>
          <w:tab w:val="num" w:pos="0"/>
        </w:tabs>
        <w:ind w:left="4546" w:hanging="180"/>
      </w:pPr>
    </w:lvl>
    <w:lvl w:ilvl="6">
      <w:start w:val="1"/>
      <w:numFmt w:val="decimal"/>
      <w:lvlText w:val="%7."/>
      <w:lvlJc w:val="left"/>
      <w:pPr>
        <w:tabs>
          <w:tab w:val="num" w:pos="0"/>
        </w:tabs>
        <w:ind w:left="5266" w:hanging="360"/>
      </w:pPr>
    </w:lvl>
    <w:lvl w:ilvl="7">
      <w:start w:val="1"/>
      <w:numFmt w:val="lowerLetter"/>
      <w:lvlText w:val="%8."/>
      <w:lvlJc w:val="left"/>
      <w:pPr>
        <w:tabs>
          <w:tab w:val="num" w:pos="0"/>
        </w:tabs>
        <w:ind w:left="5986" w:hanging="360"/>
      </w:pPr>
    </w:lvl>
    <w:lvl w:ilvl="8">
      <w:start w:val="1"/>
      <w:numFmt w:val="lowerRoman"/>
      <w:lvlText w:val="%9."/>
      <w:lvlJc w:val="right"/>
      <w:pPr>
        <w:tabs>
          <w:tab w:val="num" w:pos="0"/>
        </w:tabs>
        <w:ind w:left="6706" w:hanging="180"/>
      </w:pPr>
    </w:lvl>
  </w:abstractNum>
  <w:abstractNum w:abstractNumId="172">
    <w:nsid w:val="78CD1093"/>
    <w:multiLevelType w:val="multilevel"/>
    <w:tmpl w:val="3040885E"/>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73">
    <w:nsid w:val="79283709"/>
    <w:multiLevelType w:val="multilevel"/>
    <w:tmpl w:val="425423AE"/>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74">
    <w:nsid w:val="79CC65E7"/>
    <w:multiLevelType w:val="multilevel"/>
    <w:tmpl w:val="5C245AAC"/>
    <w:lvl w:ilvl="0">
      <w:start w:val="1"/>
      <w:numFmt w:val="upperRoman"/>
      <w:lvlText w:val="%1."/>
      <w:lvlJc w:val="left"/>
      <w:pPr>
        <w:tabs>
          <w:tab w:val="num" w:pos="0"/>
        </w:tabs>
        <w:ind w:left="1215" w:hanging="85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5">
    <w:nsid w:val="7AF1333C"/>
    <w:multiLevelType w:val="multilevel"/>
    <w:tmpl w:val="87FEBF56"/>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76">
    <w:nsid w:val="7AFF4BB1"/>
    <w:multiLevelType w:val="multilevel"/>
    <w:tmpl w:val="358EE086"/>
    <w:lvl w:ilvl="0">
      <w:start w:val="1"/>
      <w:numFmt w:val="decimal"/>
      <w:lvlText w:val="%1"/>
      <w:lvlJc w:val="left"/>
      <w:pPr>
        <w:tabs>
          <w:tab w:val="num" w:pos="0"/>
        </w:tabs>
        <w:ind w:left="3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714"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Letter"/>
      <w:lvlText w:val="%3)"/>
      <w:lvlJc w:val="left"/>
      <w:pPr>
        <w:tabs>
          <w:tab w:val="num" w:pos="0"/>
        </w:tabs>
        <w:ind w:left="1068" w:firstLine="0"/>
      </w:pPr>
      <w:rPr>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17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5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2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9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6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3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77">
    <w:nsid w:val="7B105C34"/>
    <w:multiLevelType w:val="multilevel"/>
    <w:tmpl w:val="E2C2A99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8">
    <w:nsid w:val="7B8C0197"/>
    <w:multiLevelType w:val="multilevel"/>
    <w:tmpl w:val="6A0E300E"/>
    <w:lvl w:ilvl="0">
      <w:start w:val="158"/>
      <w:numFmt w:val="decimal"/>
      <w:lvlText w:val="Art.  %1."/>
      <w:lvlJc w:val="left"/>
      <w:pPr>
        <w:tabs>
          <w:tab w:val="num" w:pos="0"/>
        </w:tabs>
        <w:ind w:left="36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9">
    <w:nsid w:val="7C772FDA"/>
    <w:multiLevelType w:val="multilevel"/>
    <w:tmpl w:val="007AB962"/>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abstractNum w:abstractNumId="180">
    <w:nsid w:val="7CF87A99"/>
    <w:multiLevelType w:val="multilevel"/>
    <w:tmpl w:val="2A1A783A"/>
    <w:lvl w:ilvl="0">
      <w:start w:val="1"/>
      <w:numFmt w:val="upperRoman"/>
      <w:lvlText w:val="%1."/>
      <w:lvlJc w:val="left"/>
      <w:pPr>
        <w:tabs>
          <w:tab w:val="num" w:pos="0"/>
        </w:tabs>
        <w:ind w:left="1215" w:hanging="85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1">
    <w:nsid w:val="7D736B29"/>
    <w:multiLevelType w:val="multilevel"/>
    <w:tmpl w:val="AB50C04A"/>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2">
    <w:nsid w:val="7D7A7C77"/>
    <w:multiLevelType w:val="multilevel"/>
    <w:tmpl w:val="77CC704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3">
    <w:nsid w:val="7F21710A"/>
    <w:multiLevelType w:val="multilevel"/>
    <w:tmpl w:val="ACAA8816"/>
    <w:lvl w:ilvl="0">
      <w:start w:val="1"/>
      <w:numFmt w:val="upperRoman"/>
      <w:lvlText w:val="%1."/>
      <w:lvlJc w:val="left"/>
      <w:pPr>
        <w:tabs>
          <w:tab w:val="num" w:pos="0"/>
        </w:tabs>
        <w:ind w:left="1306" w:hanging="720"/>
      </w:pPr>
    </w:lvl>
    <w:lvl w:ilvl="1">
      <w:start w:val="1"/>
      <w:numFmt w:val="lowerLetter"/>
      <w:lvlText w:val="%2."/>
      <w:lvlJc w:val="left"/>
      <w:pPr>
        <w:tabs>
          <w:tab w:val="num" w:pos="0"/>
        </w:tabs>
        <w:ind w:left="1666" w:hanging="360"/>
      </w:pPr>
    </w:lvl>
    <w:lvl w:ilvl="2">
      <w:start w:val="1"/>
      <w:numFmt w:val="lowerRoman"/>
      <w:lvlText w:val="%3."/>
      <w:lvlJc w:val="right"/>
      <w:pPr>
        <w:tabs>
          <w:tab w:val="num" w:pos="0"/>
        </w:tabs>
        <w:ind w:left="2386" w:hanging="180"/>
      </w:pPr>
    </w:lvl>
    <w:lvl w:ilvl="3">
      <w:start w:val="1"/>
      <w:numFmt w:val="decimal"/>
      <w:lvlText w:val="%4."/>
      <w:lvlJc w:val="left"/>
      <w:pPr>
        <w:tabs>
          <w:tab w:val="num" w:pos="0"/>
        </w:tabs>
        <w:ind w:left="3106" w:hanging="360"/>
      </w:pPr>
    </w:lvl>
    <w:lvl w:ilvl="4">
      <w:start w:val="1"/>
      <w:numFmt w:val="lowerLetter"/>
      <w:lvlText w:val="%5."/>
      <w:lvlJc w:val="left"/>
      <w:pPr>
        <w:tabs>
          <w:tab w:val="num" w:pos="0"/>
        </w:tabs>
        <w:ind w:left="3826" w:hanging="360"/>
      </w:pPr>
    </w:lvl>
    <w:lvl w:ilvl="5">
      <w:start w:val="1"/>
      <w:numFmt w:val="lowerRoman"/>
      <w:lvlText w:val="%6."/>
      <w:lvlJc w:val="right"/>
      <w:pPr>
        <w:tabs>
          <w:tab w:val="num" w:pos="0"/>
        </w:tabs>
        <w:ind w:left="4546" w:hanging="180"/>
      </w:pPr>
    </w:lvl>
    <w:lvl w:ilvl="6">
      <w:start w:val="1"/>
      <w:numFmt w:val="decimal"/>
      <w:lvlText w:val="%7."/>
      <w:lvlJc w:val="left"/>
      <w:pPr>
        <w:tabs>
          <w:tab w:val="num" w:pos="0"/>
        </w:tabs>
        <w:ind w:left="5266" w:hanging="360"/>
      </w:pPr>
    </w:lvl>
    <w:lvl w:ilvl="7">
      <w:start w:val="1"/>
      <w:numFmt w:val="lowerLetter"/>
      <w:lvlText w:val="%8."/>
      <w:lvlJc w:val="left"/>
      <w:pPr>
        <w:tabs>
          <w:tab w:val="num" w:pos="0"/>
        </w:tabs>
        <w:ind w:left="5986" w:hanging="360"/>
      </w:pPr>
    </w:lvl>
    <w:lvl w:ilvl="8">
      <w:start w:val="1"/>
      <w:numFmt w:val="lowerRoman"/>
      <w:lvlText w:val="%9."/>
      <w:lvlJc w:val="right"/>
      <w:pPr>
        <w:tabs>
          <w:tab w:val="num" w:pos="0"/>
        </w:tabs>
        <w:ind w:left="6706" w:hanging="180"/>
      </w:pPr>
    </w:lvl>
  </w:abstractNum>
  <w:abstractNum w:abstractNumId="184">
    <w:nsid w:val="7F437FCB"/>
    <w:multiLevelType w:val="multilevel"/>
    <w:tmpl w:val="B39CF6E2"/>
    <w:lvl w:ilvl="0">
      <w:start w:val="1"/>
      <w:numFmt w:val="ordinal"/>
      <w:lvlText w:val="Art.  %1."/>
      <w:lvlJc w:val="left"/>
      <w:pPr>
        <w:tabs>
          <w:tab w:val="num" w:pos="0"/>
        </w:tabs>
        <w:ind w:left="36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5">
    <w:nsid w:val="7F855A49"/>
    <w:multiLevelType w:val="multilevel"/>
    <w:tmpl w:val="F1DACD9A"/>
    <w:lvl w:ilvl="0">
      <w:start w:val="1"/>
      <w:numFmt w:val="lowerLetter"/>
      <w:lvlText w:val="%1)"/>
      <w:lvlJc w:val="left"/>
      <w:pPr>
        <w:tabs>
          <w:tab w:val="num" w:pos="0"/>
        </w:tabs>
        <w:ind w:left="1068" w:firstLine="0"/>
      </w:pPr>
      <w:rPr>
        <w:b w:val="0"/>
        <w:i w:val="0"/>
        <w:strike w:val="0"/>
        <w:dstrike w:val="0"/>
        <w:color w:val="000000"/>
        <w:position w:val="0"/>
        <w:sz w:val="22"/>
        <w:szCs w:val="24"/>
        <w:u w:val="none" w:color="000000"/>
        <w:shd w:val="clear" w:color="auto" w:fill="auto"/>
        <w:vertAlign w:val="baseline"/>
      </w:rPr>
    </w:lvl>
    <w:lvl w:ilvl="1">
      <w:start w:val="1"/>
      <w:numFmt w:val="lowerLetter"/>
      <w:lvlText w:val="%2"/>
      <w:lvlJc w:val="left"/>
      <w:pPr>
        <w:tabs>
          <w:tab w:val="num" w:pos="0"/>
        </w:tabs>
        <w:ind w:left="17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5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2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94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66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3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10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8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186">
    <w:nsid w:val="7FDC6877"/>
    <w:multiLevelType w:val="multilevel"/>
    <w:tmpl w:val="BFFE2E90"/>
    <w:lvl w:ilvl="0">
      <w:start w:val="1"/>
      <w:numFmt w:val="ordinal"/>
      <w:lvlText w:val="§ %1."/>
      <w:lvlJc w:val="left"/>
      <w:pPr>
        <w:tabs>
          <w:tab w:val="num" w:pos="0"/>
        </w:tabs>
        <w:ind w:left="705" w:hanging="360"/>
      </w:pPr>
      <w:rPr>
        <w:b/>
      </w:rPr>
    </w:lvl>
    <w:lvl w:ilvl="1">
      <w:start w:val="1"/>
      <w:numFmt w:val="lowerLetter"/>
      <w:lvlText w:val="%2."/>
      <w:lvlJc w:val="left"/>
      <w:pPr>
        <w:tabs>
          <w:tab w:val="num" w:pos="0"/>
        </w:tabs>
        <w:ind w:left="1425" w:hanging="360"/>
      </w:pPr>
    </w:lvl>
    <w:lvl w:ilvl="2">
      <w:start w:val="1"/>
      <w:numFmt w:val="lowerRoman"/>
      <w:lvlText w:val="%3."/>
      <w:lvlJc w:val="right"/>
      <w:pPr>
        <w:tabs>
          <w:tab w:val="num" w:pos="0"/>
        </w:tabs>
        <w:ind w:left="2145" w:hanging="180"/>
      </w:pPr>
    </w:lvl>
    <w:lvl w:ilvl="3">
      <w:start w:val="1"/>
      <w:numFmt w:val="decimal"/>
      <w:lvlText w:val="%4."/>
      <w:lvlJc w:val="left"/>
      <w:pPr>
        <w:tabs>
          <w:tab w:val="num" w:pos="0"/>
        </w:tabs>
        <w:ind w:left="2865" w:hanging="360"/>
      </w:pPr>
    </w:lvl>
    <w:lvl w:ilvl="4">
      <w:start w:val="1"/>
      <w:numFmt w:val="lowerLetter"/>
      <w:lvlText w:val="%5."/>
      <w:lvlJc w:val="left"/>
      <w:pPr>
        <w:tabs>
          <w:tab w:val="num" w:pos="0"/>
        </w:tabs>
        <w:ind w:left="3585" w:hanging="360"/>
      </w:pPr>
    </w:lvl>
    <w:lvl w:ilvl="5">
      <w:start w:val="1"/>
      <w:numFmt w:val="lowerRoman"/>
      <w:lvlText w:val="%6."/>
      <w:lvlJc w:val="right"/>
      <w:pPr>
        <w:tabs>
          <w:tab w:val="num" w:pos="0"/>
        </w:tabs>
        <w:ind w:left="4305" w:hanging="180"/>
      </w:pPr>
    </w:lvl>
    <w:lvl w:ilvl="6">
      <w:start w:val="1"/>
      <w:numFmt w:val="decimal"/>
      <w:lvlText w:val="%7."/>
      <w:lvlJc w:val="left"/>
      <w:pPr>
        <w:tabs>
          <w:tab w:val="num" w:pos="0"/>
        </w:tabs>
        <w:ind w:left="5025" w:hanging="360"/>
      </w:pPr>
    </w:lvl>
    <w:lvl w:ilvl="7">
      <w:start w:val="1"/>
      <w:numFmt w:val="lowerLetter"/>
      <w:lvlText w:val="%8."/>
      <w:lvlJc w:val="left"/>
      <w:pPr>
        <w:tabs>
          <w:tab w:val="num" w:pos="0"/>
        </w:tabs>
        <w:ind w:left="5745" w:hanging="360"/>
      </w:pPr>
    </w:lvl>
    <w:lvl w:ilvl="8">
      <w:start w:val="1"/>
      <w:numFmt w:val="lowerRoman"/>
      <w:lvlText w:val="%9."/>
      <w:lvlJc w:val="right"/>
      <w:pPr>
        <w:tabs>
          <w:tab w:val="num" w:pos="0"/>
        </w:tabs>
        <w:ind w:left="6465" w:hanging="180"/>
      </w:pPr>
    </w:lvl>
  </w:abstractNum>
  <w:num w:numId="1">
    <w:abstractNumId w:val="2"/>
  </w:num>
  <w:num w:numId="2">
    <w:abstractNumId w:val="132"/>
  </w:num>
  <w:num w:numId="3">
    <w:abstractNumId w:val="104"/>
  </w:num>
  <w:num w:numId="4">
    <w:abstractNumId w:val="99"/>
  </w:num>
  <w:num w:numId="5">
    <w:abstractNumId w:val="174"/>
  </w:num>
  <w:num w:numId="6">
    <w:abstractNumId w:val="180"/>
  </w:num>
  <w:num w:numId="7">
    <w:abstractNumId w:val="158"/>
  </w:num>
  <w:num w:numId="8">
    <w:abstractNumId w:val="40"/>
  </w:num>
  <w:num w:numId="9">
    <w:abstractNumId w:val="129"/>
  </w:num>
  <w:num w:numId="10">
    <w:abstractNumId w:val="177"/>
  </w:num>
  <w:num w:numId="11">
    <w:abstractNumId w:val="3"/>
  </w:num>
  <w:num w:numId="12">
    <w:abstractNumId w:val="95"/>
  </w:num>
  <w:num w:numId="13">
    <w:abstractNumId w:val="20"/>
  </w:num>
  <w:num w:numId="14">
    <w:abstractNumId w:val="30"/>
  </w:num>
  <w:num w:numId="15">
    <w:abstractNumId w:val="50"/>
  </w:num>
  <w:num w:numId="16">
    <w:abstractNumId w:val="153"/>
  </w:num>
  <w:num w:numId="17">
    <w:abstractNumId w:val="105"/>
  </w:num>
  <w:num w:numId="18">
    <w:abstractNumId w:val="18"/>
  </w:num>
  <w:num w:numId="19">
    <w:abstractNumId w:val="13"/>
  </w:num>
  <w:num w:numId="20">
    <w:abstractNumId w:val="164"/>
  </w:num>
  <w:num w:numId="21">
    <w:abstractNumId w:val="134"/>
  </w:num>
  <w:num w:numId="22">
    <w:abstractNumId w:val="107"/>
  </w:num>
  <w:num w:numId="23">
    <w:abstractNumId w:val="179"/>
  </w:num>
  <w:num w:numId="24">
    <w:abstractNumId w:val="93"/>
  </w:num>
  <w:num w:numId="25">
    <w:abstractNumId w:val="19"/>
  </w:num>
  <w:num w:numId="26">
    <w:abstractNumId w:val="67"/>
  </w:num>
  <w:num w:numId="27">
    <w:abstractNumId w:val="87"/>
  </w:num>
  <w:num w:numId="28">
    <w:abstractNumId w:val="64"/>
  </w:num>
  <w:num w:numId="29">
    <w:abstractNumId w:val="92"/>
  </w:num>
  <w:num w:numId="30">
    <w:abstractNumId w:val="106"/>
  </w:num>
  <w:num w:numId="31">
    <w:abstractNumId w:val="37"/>
  </w:num>
  <w:num w:numId="32">
    <w:abstractNumId w:val="143"/>
  </w:num>
  <w:num w:numId="33">
    <w:abstractNumId w:val="65"/>
  </w:num>
  <w:num w:numId="34">
    <w:abstractNumId w:val="148"/>
  </w:num>
  <w:num w:numId="35">
    <w:abstractNumId w:val="35"/>
  </w:num>
  <w:num w:numId="36">
    <w:abstractNumId w:val="57"/>
  </w:num>
  <w:num w:numId="37">
    <w:abstractNumId w:val="66"/>
  </w:num>
  <w:num w:numId="38">
    <w:abstractNumId w:val="111"/>
  </w:num>
  <w:num w:numId="39">
    <w:abstractNumId w:val="94"/>
  </w:num>
  <w:num w:numId="40">
    <w:abstractNumId w:val="97"/>
  </w:num>
  <w:num w:numId="41">
    <w:abstractNumId w:val="157"/>
  </w:num>
  <w:num w:numId="42">
    <w:abstractNumId w:val="185"/>
  </w:num>
  <w:num w:numId="43">
    <w:abstractNumId w:val="39"/>
  </w:num>
  <w:num w:numId="44">
    <w:abstractNumId w:val="72"/>
  </w:num>
  <w:num w:numId="45">
    <w:abstractNumId w:val="61"/>
  </w:num>
  <w:num w:numId="46">
    <w:abstractNumId w:val="133"/>
  </w:num>
  <w:num w:numId="47">
    <w:abstractNumId w:val="78"/>
  </w:num>
  <w:num w:numId="48">
    <w:abstractNumId w:val="146"/>
  </w:num>
  <w:num w:numId="49">
    <w:abstractNumId w:val="113"/>
  </w:num>
  <w:num w:numId="50">
    <w:abstractNumId w:val="136"/>
  </w:num>
  <w:num w:numId="51">
    <w:abstractNumId w:val="17"/>
  </w:num>
  <w:num w:numId="52">
    <w:abstractNumId w:val="161"/>
  </w:num>
  <w:num w:numId="53">
    <w:abstractNumId w:val="68"/>
  </w:num>
  <w:num w:numId="54">
    <w:abstractNumId w:val="31"/>
  </w:num>
  <w:num w:numId="55">
    <w:abstractNumId w:val="26"/>
  </w:num>
  <w:num w:numId="56">
    <w:abstractNumId w:val="75"/>
  </w:num>
  <w:num w:numId="57">
    <w:abstractNumId w:val="51"/>
  </w:num>
  <w:num w:numId="58">
    <w:abstractNumId w:val="165"/>
  </w:num>
  <w:num w:numId="59">
    <w:abstractNumId w:val="14"/>
  </w:num>
  <w:num w:numId="60">
    <w:abstractNumId w:val="116"/>
  </w:num>
  <w:num w:numId="61">
    <w:abstractNumId w:val="73"/>
  </w:num>
  <w:num w:numId="62">
    <w:abstractNumId w:val="114"/>
  </w:num>
  <w:num w:numId="63">
    <w:abstractNumId w:val="71"/>
  </w:num>
  <w:num w:numId="64">
    <w:abstractNumId w:val="53"/>
  </w:num>
  <w:num w:numId="65">
    <w:abstractNumId w:val="128"/>
  </w:num>
  <w:num w:numId="66">
    <w:abstractNumId w:val="84"/>
  </w:num>
  <w:num w:numId="67">
    <w:abstractNumId w:val="16"/>
  </w:num>
  <w:num w:numId="68">
    <w:abstractNumId w:val="101"/>
  </w:num>
  <w:num w:numId="69">
    <w:abstractNumId w:val="15"/>
  </w:num>
  <w:num w:numId="70">
    <w:abstractNumId w:val="169"/>
  </w:num>
  <w:num w:numId="71">
    <w:abstractNumId w:val="171"/>
  </w:num>
  <w:num w:numId="72">
    <w:abstractNumId w:val="152"/>
  </w:num>
  <w:num w:numId="73">
    <w:abstractNumId w:val="176"/>
  </w:num>
  <w:num w:numId="74">
    <w:abstractNumId w:val="28"/>
  </w:num>
  <w:num w:numId="75">
    <w:abstractNumId w:val="8"/>
  </w:num>
  <w:num w:numId="76">
    <w:abstractNumId w:val="70"/>
  </w:num>
  <w:num w:numId="77">
    <w:abstractNumId w:val="135"/>
  </w:num>
  <w:num w:numId="78">
    <w:abstractNumId w:val="85"/>
  </w:num>
  <w:num w:numId="79">
    <w:abstractNumId w:val="9"/>
  </w:num>
  <w:num w:numId="80">
    <w:abstractNumId w:val="48"/>
  </w:num>
  <w:num w:numId="81">
    <w:abstractNumId w:val="80"/>
  </w:num>
  <w:num w:numId="82">
    <w:abstractNumId w:val="47"/>
  </w:num>
  <w:num w:numId="83">
    <w:abstractNumId w:val="10"/>
  </w:num>
  <w:num w:numId="84">
    <w:abstractNumId w:val="109"/>
  </w:num>
  <w:num w:numId="85">
    <w:abstractNumId w:val="63"/>
  </w:num>
  <w:num w:numId="86">
    <w:abstractNumId w:val="43"/>
  </w:num>
  <w:num w:numId="87">
    <w:abstractNumId w:val="127"/>
  </w:num>
  <w:num w:numId="88">
    <w:abstractNumId w:val="182"/>
  </w:num>
  <w:num w:numId="89">
    <w:abstractNumId w:val="32"/>
  </w:num>
  <w:num w:numId="90">
    <w:abstractNumId w:val="162"/>
  </w:num>
  <w:num w:numId="91">
    <w:abstractNumId w:val="147"/>
  </w:num>
  <w:num w:numId="92">
    <w:abstractNumId w:val="58"/>
  </w:num>
  <w:num w:numId="93">
    <w:abstractNumId w:val="151"/>
  </w:num>
  <w:num w:numId="94">
    <w:abstractNumId w:val="102"/>
  </w:num>
  <w:num w:numId="95">
    <w:abstractNumId w:val="5"/>
  </w:num>
  <w:num w:numId="96">
    <w:abstractNumId w:val="88"/>
  </w:num>
  <w:num w:numId="97">
    <w:abstractNumId w:val="27"/>
  </w:num>
  <w:num w:numId="98">
    <w:abstractNumId w:val="29"/>
  </w:num>
  <w:num w:numId="99">
    <w:abstractNumId w:val="159"/>
  </w:num>
  <w:num w:numId="100">
    <w:abstractNumId w:val="154"/>
  </w:num>
  <w:num w:numId="101">
    <w:abstractNumId w:val="44"/>
  </w:num>
  <w:num w:numId="102">
    <w:abstractNumId w:val="91"/>
  </w:num>
  <w:num w:numId="103">
    <w:abstractNumId w:val="149"/>
  </w:num>
  <w:num w:numId="104">
    <w:abstractNumId w:val="160"/>
  </w:num>
  <w:num w:numId="105">
    <w:abstractNumId w:val="122"/>
  </w:num>
  <w:num w:numId="106">
    <w:abstractNumId w:val="76"/>
  </w:num>
  <w:num w:numId="107">
    <w:abstractNumId w:val="98"/>
  </w:num>
  <w:num w:numId="108">
    <w:abstractNumId w:val="89"/>
  </w:num>
  <w:num w:numId="109">
    <w:abstractNumId w:val="175"/>
  </w:num>
  <w:num w:numId="110">
    <w:abstractNumId w:val="172"/>
  </w:num>
  <w:num w:numId="111">
    <w:abstractNumId w:val="25"/>
  </w:num>
  <w:num w:numId="112">
    <w:abstractNumId w:val="46"/>
  </w:num>
  <w:num w:numId="113">
    <w:abstractNumId w:val="141"/>
  </w:num>
  <w:num w:numId="114">
    <w:abstractNumId w:val="56"/>
  </w:num>
  <w:num w:numId="115">
    <w:abstractNumId w:val="173"/>
  </w:num>
  <w:num w:numId="116">
    <w:abstractNumId w:val="33"/>
  </w:num>
  <w:num w:numId="117">
    <w:abstractNumId w:val="170"/>
  </w:num>
  <w:num w:numId="118">
    <w:abstractNumId w:val="4"/>
  </w:num>
  <w:num w:numId="119">
    <w:abstractNumId w:val="83"/>
  </w:num>
  <w:num w:numId="120">
    <w:abstractNumId w:val="79"/>
  </w:num>
  <w:num w:numId="121">
    <w:abstractNumId w:val="139"/>
  </w:num>
  <w:num w:numId="122">
    <w:abstractNumId w:val="186"/>
  </w:num>
  <w:num w:numId="123">
    <w:abstractNumId w:val="112"/>
  </w:num>
  <w:num w:numId="124">
    <w:abstractNumId w:val="59"/>
  </w:num>
  <w:num w:numId="125">
    <w:abstractNumId w:val="100"/>
  </w:num>
  <w:num w:numId="126">
    <w:abstractNumId w:val="7"/>
  </w:num>
  <w:num w:numId="127">
    <w:abstractNumId w:val="124"/>
  </w:num>
  <w:num w:numId="128">
    <w:abstractNumId w:val="115"/>
  </w:num>
  <w:num w:numId="129">
    <w:abstractNumId w:val="41"/>
  </w:num>
  <w:num w:numId="130">
    <w:abstractNumId w:val="60"/>
  </w:num>
  <w:num w:numId="131">
    <w:abstractNumId w:val="45"/>
  </w:num>
  <w:num w:numId="132">
    <w:abstractNumId w:val="138"/>
  </w:num>
  <w:num w:numId="133">
    <w:abstractNumId w:val="110"/>
  </w:num>
  <w:num w:numId="134">
    <w:abstractNumId w:val="130"/>
  </w:num>
  <w:num w:numId="135">
    <w:abstractNumId w:val="24"/>
  </w:num>
  <w:num w:numId="136">
    <w:abstractNumId w:val="22"/>
  </w:num>
  <w:num w:numId="137">
    <w:abstractNumId w:val="38"/>
  </w:num>
  <w:num w:numId="138">
    <w:abstractNumId w:val="137"/>
  </w:num>
  <w:num w:numId="139">
    <w:abstractNumId w:val="183"/>
  </w:num>
  <w:num w:numId="140">
    <w:abstractNumId w:val="62"/>
  </w:num>
  <w:num w:numId="141">
    <w:abstractNumId w:val="55"/>
  </w:num>
  <w:num w:numId="142">
    <w:abstractNumId w:val="131"/>
  </w:num>
  <w:num w:numId="143">
    <w:abstractNumId w:val="150"/>
  </w:num>
  <w:num w:numId="144">
    <w:abstractNumId w:val="163"/>
  </w:num>
  <w:num w:numId="145">
    <w:abstractNumId w:val="36"/>
  </w:num>
  <w:num w:numId="146">
    <w:abstractNumId w:val="155"/>
  </w:num>
  <w:num w:numId="147">
    <w:abstractNumId w:val="123"/>
  </w:num>
  <w:num w:numId="148">
    <w:abstractNumId w:val="82"/>
  </w:num>
  <w:num w:numId="149">
    <w:abstractNumId w:val="21"/>
  </w:num>
  <w:num w:numId="150">
    <w:abstractNumId w:val="145"/>
  </w:num>
  <w:num w:numId="151">
    <w:abstractNumId w:val="125"/>
  </w:num>
  <w:num w:numId="152">
    <w:abstractNumId w:val="166"/>
  </w:num>
  <w:num w:numId="153">
    <w:abstractNumId w:val="74"/>
  </w:num>
  <w:num w:numId="154">
    <w:abstractNumId w:val="1"/>
  </w:num>
  <w:num w:numId="155">
    <w:abstractNumId w:val="96"/>
  </w:num>
  <w:num w:numId="156">
    <w:abstractNumId w:val="140"/>
  </w:num>
  <w:num w:numId="157">
    <w:abstractNumId w:val="167"/>
  </w:num>
  <w:num w:numId="158">
    <w:abstractNumId w:val="23"/>
  </w:num>
  <w:num w:numId="159">
    <w:abstractNumId w:val="52"/>
  </w:num>
  <w:num w:numId="160">
    <w:abstractNumId w:val="103"/>
  </w:num>
  <w:num w:numId="161">
    <w:abstractNumId w:val="118"/>
  </w:num>
  <w:num w:numId="162">
    <w:abstractNumId w:val="108"/>
  </w:num>
  <w:num w:numId="163">
    <w:abstractNumId w:val="42"/>
  </w:num>
  <w:num w:numId="164">
    <w:abstractNumId w:val="77"/>
  </w:num>
  <w:num w:numId="165">
    <w:abstractNumId w:val="0"/>
  </w:num>
  <w:num w:numId="166">
    <w:abstractNumId w:val="156"/>
  </w:num>
  <w:num w:numId="167">
    <w:abstractNumId w:val="86"/>
  </w:num>
  <w:num w:numId="168">
    <w:abstractNumId w:val="181"/>
  </w:num>
  <w:num w:numId="169">
    <w:abstractNumId w:val="69"/>
  </w:num>
  <w:num w:numId="170">
    <w:abstractNumId w:val="11"/>
  </w:num>
  <w:num w:numId="171">
    <w:abstractNumId w:val="34"/>
  </w:num>
  <w:num w:numId="172">
    <w:abstractNumId w:val="121"/>
  </w:num>
  <w:num w:numId="173">
    <w:abstractNumId w:val="49"/>
  </w:num>
  <w:num w:numId="174">
    <w:abstractNumId w:val="119"/>
  </w:num>
  <w:num w:numId="175">
    <w:abstractNumId w:val="81"/>
  </w:num>
  <w:num w:numId="176">
    <w:abstractNumId w:val="117"/>
  </w:num>
  <w:num w:numId="177">
    <w:abstractNumId w:val="12"/>
  </w:num>
  <w:num w:numId="178">
    <w:abstractNumId w:val="120"/>
  </w:num>
  <w:num w:numId="179">
    <w:abstractNumId w:val="144"/>
  </w:num>
  <w:num w:numId="180">
    <w:abstractNumId w:val="90"/>
  </w:num>
  <w:num w:numId="181">
    <w:abstractNumId w:val="178"/>
  </w:num>
  <w:num w:numId="182">
    <w:abstractNumId w:val="6"/>
  </w:num>
  <w:num w:numId="183">
    <w:abstractNumId w:val="54"/>
  </w:num>
  <w:num w:numId="184">
    <w:abstractNumId w:val="126"/>
  </w:num>
  <w:num w:numId="185">
    <w:abstractNumId w:val="168"/>
  </w:num>
  <w:num w:numId="186">
    <w:abstractNumId w:val="184"/>
  </w:num>
  <w:num w:numId="187">
    <w:abstractNumId w:val="142"/>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autoHyphenation/>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47"/>
    <w:rsid w:val="001107F4"/>
    <w:rsid w:val="001B74EE"/>
    <w:rsid w:val="00243047"/>
    <w:rsid w:val="00392516"/>
    <w:rsid w:val="003A7263"/>
    <w:rsid w:val="0061693B"/>
    <w:rsid w:val="006D3407"/>
    <w:rsid w:val="007B15B9"/>
    <w:rsid w:val="007D0EF1"/>
    <w:rsid w:val="007F172A"/>
    <w:rsid w:val="00811C43"/>
    <w:rsid w:val="00867E34"/>
    <w:rsid w:val="00975C1B"/>
    <w:rsid w:val="00BE57FC"/>
    <w:rsid w:val="00BF1BA6"/>
    <w:rsid w:val="00CA3FBA"/>
    <w:rsid w:val="00CB00C5"/>
    <w:rsid w:val="00CD532A"/>
    <w:rsid w:val="00D23385"/>
    <w:rsid w:val="00E254C6"/>
    <w:rsid w:val="00EE27B5"/>
    <w:rsid w:val="00EF6E57"/>
    <w:rsid w:val="00F1666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1E837363-3016-459A-B366-A494A66DC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pt-B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jc w:val="both"/>
    </w:pPr>
  </w:style>
  <w:style w:type="paragraph" w:styleId="Ttulo1">
    <w:name w:val="heading 1"/>
    <w:basedOn w:val="Normal"/>
    <w:next w:val="Normal"/>
    <w:link w:val="Ttulo1Char"/>
    <w:uiPriority w:val="9"/>
    <w:qFormat/>
    <w:rsid w:val="00890986"/>
    <w:pPr>
      <w:keepNext/>
      <w:keepLines/>
      <w:numPr>
        <w:numId w:val="1"/>
      </w:numPr>
      <w:jc w:val="center"/>
      <w:outlineLvl w:val="0"/>
    </w:pPr>
    <w:rPr>
      <w:rFonts w:eastAsiaTheme="majorEastAsia" w:cstheme="majorBidi"/>
      <w:b/>
      <w:sz w:val="24"/>
      <w:szCs w:val="32"/>
    </w:rPr>
  </w:style>
  <w:style w:type="paragraph" w:styleId="Ttulo2">
    <w:name w:val="heading 2"/>
    <w:basedOn w:val="Normal"/>
    <w:next w:val="Normal"/>
    <w:link w:val="Ttulo2Char"/>
    <w:uiPriority w:val="9"/>
    <w:unhideWhenUsed/>
    <w:qFormat/>
    <w:rsid w:val="00891305"/>
    <w:pPr>
      <w:keepNext/>
      <w:keepLines/>
      <w:numPr>
        <w:ilvl w:val="1"/>
        <w:numId w:val="1"/>
      </w:numPr>
      <w:spacing w:before="40"/>
      <w:jc w:val="center"/>
      <w:outlineLvl w:val="1"/>
    </w:pPr>
    <w:rPr>
      <w:rFonts w:eastAsiaTheme="majorEastAsia" w:cstheme="majorBidi"/>
      <w:b/>
      <w:sz w:val="24"/>
      <w:szCs w:val="26"/>
    </w:rPr>
  </w:style>
  <w:style w:type="paragraph" w:styleId="Ttulo3">
    <w:name w:val="heading 3"/>
    <w:basedOn w:val="Normal"/>
    <w:next w:val="Normal"/>
    <w:link w:val="Ttulo3Char"/>
    <w:uiPriority w:val="9"/>
    <w:unhideWhenUsed/>
    <w:qFormat/>
    <w:rsid w:val="00871BE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871B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871B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871B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871B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871B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871B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890986"/>
    <w:rPr>
      <w:rFonts w:eastAsiaTheme="majorEastAsia" w:cstheme="majorBidi"/>
      <w:b/>
      <w:sz w:val="24"/>
      <w:szCs w:val="32"/>
    </w:rPr>
  </w:style>
  <w:style w:type="character" w:customStyle="1" w:styleId="CabealhoChar">
    <w:name w:val="Cabeçalho Char"/>
    <w:basedOn w:val="Fontepargpadro"/>
    <w:link w:val="Cabealho"/>
    <w:uiPriority w:val="99"/>
    <w:qFormat/>
    <w:rsid w:val="00D860D6"/>
    <w:rPr>
      <w:rFonts w:asciiTheme="minorHAnsi" w:hAnsiTheme="minorHAnsi"/>
    </w:rPr>
  </w:style>
  <w:style w:type="character" w:customStyle="1" w:styleId="RodapChar">
    <w:name w:val="Rodapé Char"/>
    <w:basedOn w:val="Fontepargpadro"/>
    <w:link w:val="Rodap"/>
    <w:uiPriority w:val="99"/>
    <w:qFormat/>
    <w:rsid w:val="00D860D6"/>
    <w:rPr>
      <w:rFonts w:asciiTheme="minorHAnsi" w:hAnsiTheme="minorHAnsi"/>
    </w:rPr>
  </w:style>
  <w:style w:type="character" w:customStyle="1" w:styleId="LegendaChar">
    <w:name w:val="Legenda Char"/>
    <w:link w:val="Legenda"/>
    <w:uiPriority w:val="35"/>
    <w:qFormat/>
    <w:rsid w:val="00A01FA2"/>
    <w:rPr>
      <w:rFonts w:cs="Arial"/>
      <w:b/>
      <w:bCs/>
      <w:sz w:val="24"/>
      <w:szCs w:val="24"/>
    </w:rPr>
  </w:style>
  <w:style w:type="character" w:customStyle="1" w:styleId="LinkdaInternet">
    <w:name w:val="Link da Internet"/>
    <w:basedOn w:val="Fontepargpadro"/>
    <w:uiPriority w:val="99"/>
    <w:unhideWhenUsed/>
    <w:rsid w:val="00D860D6"/>
    <w:rPr>
      <w:color w:val="0563C1" w:themeColor="hyperlink"/>
      <w:u w:val="single"/>
    </w:rPr>
  </w:style>
  <w:style w:type="character" w:customStyle="1" w:styleId="TextodebaloChar">
    <w:name w:val="Texto de balão Char"/>
    <w:basedOn w:val="Fontepargpadro"/>
    <w:link w:val="Textodebalo"/>
    <w:uiPriority w:val="99"/>
    <w:semiHidden/>
    <w:qFormat/>
    <w:rsid w:val="00D860D6"/>
    <w:rPr>
      <w:rFonts w:ascii="Segoe UI" w:hAnsi="Segoe UI" w:cs="Segoe UI"/>
      <w:sz w:val="18"/>
      <w:szCs w:val="18"/>
    </w:rPr>
  </w:style>
  <w:style w:type="character" w:styleId="Refdecomentrio">
    <w:name w:val="annotation reference"/>
    <w:basedOn w:val="Fontepargpadro"/>
    <w:uiPriority w:val="99"/>
    <w:semiHidden/>
    <w:unhideWhenUsed/>
    <w:qFormat/>
    <w:rsid w:val="00D860D6"/>
    <w:rPr>
      <w:sz w:val="16"/>
      <w:szCs w:val="16"/>
    </w:rPr>
  </w:style>
  <w:style w:type="character" w:customStyle="1" w:styleId="TextodecomentrioChar">
    <w:name w:val="Texto de comentário Char"/>
    <w:basedOn w:val="Fontepargpadro"/>
    <w:link w:val="Textodecomentrio"/>
    <w:uiPriority w:val="99"/>
    <w:semiHidden/>
    <w:qFormat/>
    <w:rsid w:val="00D860D6"/>
    <w:rPr>
      <w:rFonts w:asciiTheme="minorHAnsi" w:hAnsiTheme="minorHAnsi"/>
      <w:sz w:val="20"/>
      <w:szCs w:val="20"/>
    </w:rPr>
  </w:style>
  <w:style w:type="character" w:customStyle="1" w:styleId="AssuntodocomentrioChar">
    <w:name w:val="Assunto do comentário Char"/>
    <w:basedOn w:val="TextodecomentrioChar"/>
    <w:link w:val="Assuntodocomentrio"/>
    <w:uiPriority w:val="99"/>
    <w:semiHidden/>
    <w:qFormat/>
    <w:rsid w:val="00D860D6"/>
    <w:rPr>
      <w:rFonts w:asciiTheme="minorHAnsi" w:hAnsiTheme="minorHAnsi"/>
      <w:b/>
      <w:bCs/>
      <w:sz w:val="20"/>
      <w:szCs w:val="20"/>
    </w:rPr>
  </w:style>
  <w:style w:type="character" w:styleId="RefernciaSutil">
    <w:name w:val="Subtle Reference"/>
    <w:basedOn w:val="Fontepargpadro"/>
    <w:uiPriority w:val="31"/>
    <w:qFormat/>
    <w:rsid w:val="00D860D6"/>
    <w:rPr>
      <w:smallCaps/>
      <w:color w:val="5A5A5A" w:themeColor="text1" w:themeTint="A5"/>
    </w:rPr>
  </w:style>
  <w:style w:type="character" w:customStyle="1" w:styleId="Ttulo2Char">
    <w:name w:val="Título 2 Char"/>
    <w:basedOn w:val="Fontepargpadro"/>
    <w:link w:val="Ttulo2"/>
    <w:uiPriority w:val="9"/>
    <w:qFormat/>
    <w:rsid w:val="00891305"/>
    <w:rPr>
      <w:rFonts w:eastAsiaTheme="majorEastAsia" w:cstheme="majorBidi"/>
      <w:b/>
      <w:sz w:val="24"/>
      <w:szCs w:val="26"/>
    </w:rPr>
  </w:style>
  <w:style w:type="character" w:customStyle="1" w:styleId="SubttuloChar">
    <w:name w:val="Subtítulo Char"/>
    <w:basedOn w:val="Fontepargpadro"/>
    <w:link w:val="Subttulo"/>
    <w:uiPriority w:val="11"/>
    <w:qFormat/>
    <w:rsid w:val="00891305"/>
    <w:rPr>
      <w:rFonts w:asciiTheme="minorHAnsi" w:eastAsiaTheme="minorEastAsia" w:hAnsiTheme="minorHAnsi"/>
      <w:color w:val="5A5A5A" w:themeColor="text1" w:themeTint="A5"/>
      <w:spacing w:val="15"/>
    </w:rPr>
  </w:style>
  <w:style w:type="character" w:customStyle="1" w:styleId="Ttulo3Char">
    <w:name w:val="Título 3 Char"/>
    <w:basedOn w:val="Fontepargpadro"/>
    <w:link w:val="Ttulo3"/>
    <w:uiPriority w:val="9"/>
    <w:qFormat/>
    <w:rsid w:val="00871BE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qFormat/>
    <w:rsid w:val="00871BEC"/>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qFormat/>
    <w:rsid w:val="00871BEC"/>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qFormat/>
    <w:rsid w:val="00871BEC"/>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qFormat/>
    <w:rsid w:val="00871BEC"/>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qFormat/>
    <w:rsid w:val="00871BEC"/>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qFormat/>
    <w:rsid w:val="00871BEC"/>
    <w:rPr>
      <w:rFonts w:asciiTheme="majorHAnsi" w:eastAsiaTheme="majorEastAsia" w:hAnsiTheme="majorHAnsi" w:cstheme="majorBidi"/>
      <w:i/>
      <w:iCs/>
      <w:color w:val="272727" w:themeColor="text1" w:themeTint="D8"/>
      <w:sz w:val="21"/>
      <w:szCs w:val="21"/>
    </w:rPr>
  </w:style>
  <w:style w:type="character" w:customStyle="1" w:styleId="CorpodetextoChar">
    <w:name w:val="Corpo de texto Char"/>
    <w:basedOn w:val="Fontepargpadro"/>
    <w:link w:val="Corpodetexto"/>
    <w:uiPriority w:val="1"/>
    <w:qFormat/>
    <w:rsid w:val="001C6D22"/>
    <w:rPr>
      <w:rFonts w:ascii="Arial MT" w:eastAsia="Arial MT" w:hAnsi="Arial MT" w:cs="Arial MT"/>
      <w:lang w:val="pt-PT"/>
    </w:rPr>
  </w:style>
  <w:style w:type="character" w:customStyle="1" w:styleId="TtuloChar">
    <w:name w:val="Título Char"/>
    <w:basedOn w:val="Fontepargpadro"/>
    <w:link w:val="Ttulo"/>
    <w:uiPriority w:val="10"/>
    <w:qFormat/>
    <w:rsid w:val="001C6D22"/>
    <w:rPr>
      <w:rFonts w:eastAsia="Arial" w:cs="Arial"/>
      <w:b/>
      <w:bCs/>
      <w:sz w:val="44"/>
      <w:szCs w:val="44"/>
      <w:lang w:val="pt-PT"/>
    </w:rPr>
  </w:style>
  <w:style w:type="character" w:customStyle="1" w:styleId="Vnculodendice">
    <w:name w:val="Vínculo de índice"/>
    <w:qFormat/>
  </w:style>
  <w:style w:type="paragraph" w:styleId="Ttulo">
    <w:name w:val="Title"/>
    <w:basedOn w:val="Normal"/>
    <w:next w:val="Corpodetexto"/>
    <w:link w:val="TtuloChar"/>
    <w:uiPriority w:val="10"/>
    <w:qFormat/>
    <w:rsid w:val="001C6D22"/>
    <w:pPr>
      <w:widowControl w:val="0"/>
      <w:spacing w:before="1" w:line="240" w:lineRule="auto"/>
      <w:ind w:left="431" w:right="446"/>
      <w:jc w:val="center"/>
    </w:pPr>
    <w:rPr>
      <w:rFonts w:eastAsia="Arial" w:cs="Arial"/>
      <w:b/>
      <w:bCs/>
      <w:sz w:val="44"/>
      <w:szCs w:val="44"/>
      <w:lang w:val="pt-PT"/>
    </w:rPr>
  </w:style>
  <w:style w:type="paragraph" w:styleId="Corpodetexto">
    <w:name w:val="Body Text"/>
    <w:basedOn w:val="Normal"/>
    <w:link w:val="CorpodetextoChar"/>
    <w:uiPriority w:val="1"/>
    <w:qFormat/>
    <w:rsid w:val="001C6D22"/>
    <w:pPr>
      <w:widowControl w:val="0"/>
      <w:spacing w:line="240" w:lineRule="auto"/>
      <w:ind w:left="302"/>
    </w:pPr>
    <w:rPr>
      <w:rFonts w:ascii="Arial MT" w:eastAsia="Arial MT" w:hAnsi="Arial MT" w:cs="Arial MT"/>
      <w:lang w:val="pt-PT"/>
    </w:rPr>
  </w:style>
  <w:style w:type="paragraph" w:styleId="Lista">
    <w:name w:val="List"/>
    <w:basedOn w:val="Corpodetexto"/>
    <w:rPr>
      <w:rFonts w:cs="Arial Unicode MS"/>
    </w:rPr>
  </w:style>
  <w:style w:type="paragraph" w:styleId="Legenda">
    <w:name w:val="caption"/>
    <w:basedOn w:val="Normal"/>
    <w:next w:val="Normal"/>
    <w:link w:val="LegendaChar"/>
    <w:autoRedefine/>
    <w:uiPriority w:val="35"/>
    <w:unhideWhenUsed/>
    <w:qFormat/>
    <w:rsid w:val="00A01FA2"/>
    <w:pPr>
      <w:keepNext/>
      <w:jc w:val="center"/>
    </w:pPr>
    <w:rPr>
      <w:rFonts w:cs="Arial"/>
      <w:b/>
      <w:bCs/>
      <w:sz w:val="24"/>
      <w:szCs w:val="24"/>
    </w:rPr>
  </w:style>
  <w:style w:type="paragraph" w:customStyle="1" w:styleId="ndice">
    <w:name w:val="Índice"/>
    <w:basedOn w:val="Normal"/>
    <w:qFormat/>
    <w:pPr>
      <w:suppressLineNumbers/>
    </w:pPr>
    <w:rPr>
      <w:rFonts w:cs="Arial Unicode MS"/>
    </w:rPr>
  </w:style>
  <w:style w:type="paragraph" w:styleId="PargrafodaLista">
    <w:name w:val="List Paragraph"/>
    <w:basedOn w:val="Normal"/>
    <w:uiPriority w:val="1"/>
    <w:qFormat/>
    <w:rsid w:val="00D860D6"/>
    <w:pPr>
      <w:ind w:left="720" w:hanging="425"/>
      <w:contextualSpacing/>
    </w:pPr>
    <w:rPr>
      <w:rFonts w:asciiTheme="minorHAnsi" w:hAnsiTheme="minorHAnsi"/>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D860D6"/>
    <w:pPr>
      <w:tabs>
        <w:tab w:val="center" w:pos="4252"/>
        <w:tab w:val="right" w:pos="8504"/>
      </w:tabs>
      <w:spacing w:line="240" w:lineRule="auto"/>
      <w:ind w:left="425" w:hanging="425"/>
    </w:pPr>
    <w:rPr>
      <w:rFonts w:asciiTheme="minorHAnsi" w:hAnsiTheme="minorHAnsi"/>
    </w:rPr>
  </w:style>
  <w:style w:type="paragraph" w:styleId="Rodap">
    <w:name w:val="footer"/>
    <w:basedOn w:val="Normal"/>
    <w:link w:val="RodapChar"/>
    <w:uiPriority w:val="99"/>
    <w:unhideWhenUsed/>
    <w:rsid w:val="00D860D6"/>
    <w:pPr>
      <w:tabs>
        <w:tab w:val="center" w:pos="4252"/>
        <w:tab w:val="right" w:pos="8504"/>
      </w:tabs>
      <w:spacing w:line="240" w:lineRule="auto"/>
      <w:ind w:left="425" w:hanging="425"/>
    </w:pPr>
    <w:rPr>
      <w:rFonts w:asciiTheme="minorHAnsi" w:hAnsiTheme="minorHAnsi"/>
    </w:rPr>
  </w:style>
  <w:style w:type="paragraph" w:customStyle="1" w:styleId="Default">
    <w:name w:val="Default"/>
    <w:qFormat/>
    <w:rsid w:val="00D860D6"/>
    <w:rPr>
      <w:rFonts w:eastAsia="Calibri" w:cs="Arial"/>
      <w:color w:val="000000"/>
      <w:sz w:val="24"/>
      <w:szCs w:val="24"/>
    </w:rPr>
  </w:style>
  <w:style w:type="paragraph" w:styleId="CabealhodoSumrio">
    <w:name w:val="TOC Heading"/>
    <w:basedOn w:val="Ttulo1"/>
    <w:next w:val="Normal"/>
    <w:uiPriority w:val="39"/>
    <w:unhideWhenUsed/>
    <w:qFormat/>
    <w:rsid w:val="00D860D6"/>
    <w:pPr>
      <w:numPr>
        <w:numId w:val="0"/>
      </w:numPr>
      <w:spacing w:before="240" w:line="259" w:lineRule="auto"/>
      <w:jc w:val="left"/>
    </w:pPr>
    <w:rPr>
      <w:b w:val="0"/>
      <w:color w:val="2F5496" w:themeColor="accent1" w:themeShade="BF"/>
      <w:sz w:val="32"/>
      <w:lang w:eastAsia="pt-BR"/>
    </w:rPr>
  </w:style>
  <w:style w:type="paragraph" w:styleId="Sumrio1">
    <w:name w:val="toc 1"/>
    <w:basedOn w:val="Normal"/>
    <w:next w:val="Normal"/>
    <w:autoRedefine/>
    <w:uiPriority w:val="39"/>
    <w:unhideWhenUsed/>
    <w:qFormat/>
    <w:rsid w:val="00EE27B5"/>
    <w:pPr>
      <w:tabs>
        <w:tab w:val="right" w:leader="dot" w:pos="9781"/>
      </w:tabs>
      <w:spacing w:after="100"/>
      <w:ind w:left="645" w:right="851" w:hanging="425"/>
    </w:pPr>
    <w:rPr>
      <w:rFonts w:asciiTheme="minorHAnsi" w:hAnsiTheme="minorHAnsi"/>
    </w:rPr>
  </w:style>
  <w:style w:type="paragraph" w:styleId="Textodebalo">
    <w:name w:val="Balloon Text"/>
    <w:basedOn w:val="Normal"/>
    <w:link w:val="TextodebaloChar"/>
    <w:uiPriority w:val="99"/>
    <w:semiHidden/>
    <w:unhideWhenUsed/>
    <w:qFormat/>
    <w:rsid w:val="00D860D6"/>
    <w:pPr>
      <w:spacing w:line="240" w:lineRule="auto"/>
      <w:ind w:left="425" w:hanging="425"/>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D860D6"/>
    <w:pPr>
      <w:spacing w:line="240" w:lineRule="auto"/>
      <w:ind w:left="425" w:hanging="425"/>
    </w:pPr>
    <w:rPr>
      <w:rFonts w:asciiTheme="minorHAnsi" w:hAnsiTheme="minorHAnsi"/>
      <w:sz w:val="20"/>
      <w:szCs w:val="20"/>
    </w:rPr>
  </w:style>
  <w:style w:type="paragraph" w:styleId="Assuntodocomentrio">
    <w:name w:val="annotation subject"/>
    <w:basedOn w:val="Textodecomentrio"/>
    <w:next w:val="Textodecomentrio"/>
    <w:link w:val="AssuntodocomentrioChar"/>
    <w:uiPriority w:val="99"/>
    <w:semiHidden/>
    <w:unhideWhenUsed/>
    <w:qFormat/>
    <w:rsid w:val="00D860D6"/>
    <w:rPr>
      <w:b/>
      <w:bCs/>
    </w:rPr>
  </w:style>
  <w:style w:type="paragraph" w:styleId="Subttulo">
    <w:name w:val="Subtitle"/>
    <w:basedOn w:val="Normal"/>
    <w:next w:val="Normal"/>
    <w:link w:val="SubttuloChar"/>
    <w:uiPriority w:val="11"/>
    <w:qFormat/>
    <w:rsid w:val="00891305"/>
    <w:pPr>
      <w:spacing w:after="160"/>
    </w:pPr>
    <w:rPr>
      <w:rFonts w:asciiTheme="minorHAnsi" w:eastAsiaTheme="minorEastAsia" w:hAnsiTheme="minorHAnsi"/>
      <w:color w:val="5A5A5A" w:themeColor="text1" w:themeTint="A5"/>
      <w:spacing w:val="15"/>
    </w:rPr>
  </w:style>
  <w:style w:type="paragraph" w:styleId="Sumrio2">
    <w:name w:val="toc 2"/>
    <w:basedOn w:val="Normal"/>
    <w:next w:val="Normal"/>
    <w:autoRedefine/>
    <w:uiPriority w:val="39"/>
    <w:unhideWhenUsed/>
    <w:rsid w:val="00EE27B5"/>
    <w:pPr>
      <w:tabs>
        <w:tab w:val="left" w:pos="880"/>
        <w:tab w:val="left" w:pos="1843"/>
        <w:tab w:val="right" w:leader="dot" w:pos="9781"/>
      </w:tabs>
      <w:spacing w:after="100"/>
      <w:ind w:left="220" w:right="851"/>
    </w:pPr>
  </w:style>
  <w:style w:type="paragraph" w:customStyle="1" w:styleId="TableParagraph">
    <w:name w:val="Table Paragraph"/>
    <w:basedOn w:val="Normal"/>
    <w:uiPriority w:val="1"/>
    <w:qFormat/>
    <w:rsid w:val="001C6D22"/>
    <w:pPr>
      <w:widowControl w:val="0"/>
      <w:spacing w:line="240" w:lineRule="auto"/>
      <w:jc w:val="left"/>
    </w:pPr>
    <w:rPr>
      <w:rFonts w:ascii="Arial MT" w:eastAsia="Arial MT" w:hAnsi="Arial MT" w:cs="Arial MT"/>
      <w:lang w:val="pt-PT"/>
    </w:rPr>
  </w:style>
  <w:style w:type="numbering" w:customStyle="1" w:styleId="Semlista1">
    <w:name w:val="Sem lista1"/>
    <w:uiPriority w:val="99"/>
    <w:semiHidden/>
    <w:unhideWhenUsed/>
    <w:qFormat/>
    <w:rsid w:val="00D860D6"/>
  </w:style>
  <w:style w:type="numbering" w:customStyle="1" w:styleId="Semlista2">
    <w:name w:val="Sem lista2"/>
    <w:uiPriority w:val="99"/>
    <w:semiHidden/>
    <w:unhideWhenUsed/>
    <w:qFormat/>
    <w:rsid w:val="00BF7DD4"/>
  </w:style>
  <w:style w:type="table" w:styleId="Tabelacomgrade">
    <w:name w:val="Table Grid"/>
    <w:basedOn w:val="Tabelanormal"/>
    <w:uiPriority w:val="39"/>
    <w:rsid w:val="00D860D6"/>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
    <w:name w:val="Tabela com grade1"/>
    <w:basedOn w:val="Tabelanormal"/>
    <w:uiPriority w:val="39"/>
    <w:rsid w:val="00891305"/>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F7DD4"/>
    <w:rPr>
      <w:rFonts w:asciiTheme="minorHAnsi" w:eastAsiaTheme="minorEastAsia" w:hAnsiTheme="minorHAnsi"/>
      <w:lang w:eastAsia="pt-BR"/>
    </w:rPr>
    <w:tblPr>
      <w:tblCellMar>
        <w:top w:w="0" w:type="dxa"/>
        <w:left w:w="0" w:type="dxa"/>
        <w:bottom w:w="0" w:type="dxa"/>
        <w:right w:w="0" w:type="dxa"/>
      </w:tblCellMar>
    </w:tblPr>
  </w:style>
  <w:style w:type="table" w:customStyle="1" w:styleId="Tabelacomgrade2">
    <w:name w:val="Tabela com grade2"/>
    <w:basedOn w:val="Tabelanormal"/>
    <w:uiPriority w:val="39"/>
    <w:rsid w:val="00BF7DD4"/>
    <w:rPr>
      <w:rFonts w:asciiTheme="minorHAnsi" w:eastAsiaTheme="minorEastAsia" w:hAnsiTheme="minorHAnsi"/>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C6D22"/>
    <w:rPr>
      <w:lang w:val="en-US"/>
    </w:rPr>
    <w:tblPr>
      <w:tblCellMar>
        <w:top w:w="0" w:type="dxa"/>
        <w:left w:w="0" w:type="dxa"/>
        <w:bottom w:w="0" w:type="dxa"/>
        <w:right w:w="0" w:type="dxa"/>
      </w:tblCellMar>
    </w:tblPr>
  </w:style>
  <w:style w:type="character" w:styleId="Hyperlink">
    <w:name w:val="Hyperlink"/>
    <w:basedOn w:val="Fontepargpadro"/>
    <w:uiPriority w:val="99"/>
    <w:unhideWhenUsed/>
    <w:rsid w:val="00BE57FC"/>
    <w:rPr>
      <w:color w:val="0563C1" w:themeColor="hyperlink"/>
      <w:u w:val="single"/>
    </w:rPr>
  </w:style>
  <w:style w:type="paragraph" w:styleId="Sumrio3">
    <w:name w:val="toc 3"/>
    <w:basedOn w:val="Normal"/>
    <w:next w:val="Normal"/>
    <w:autoRedefine/>
    <w:uiPriority w:val="39"/>
    <w:unhideWhenUsed/>
    <w:rsid w:val="007F172A"/>
    <w:pPr>
      <w:tabs>
        <w:tab w:val="right" w:leader="dot" w:pos="9781"/>
      </w:tabs>
      <w:spacing w:after="100"/>
      <w:ind w:left="440" w:right="2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8.xml"/></Relationships>
</file>

<file path=word/_rels/header1.xml.rels><?xml version="1.0" encoding="UTF-8" standalone="yes"?>
<Relationships xmlns="http://schemas.openxmlformats.org/package/2006/relationships"><Relationship Id="rId3" Type="http://schemas.openxmlformats.org/officeDocument/2006/relationships/hyperlink" Target="http://www.coronelfabriciano.mg.gov.br/"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hyperlink" Target="http://www.coronelfabriciano.mg.gov.br/" TargetMode="External"/><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hyperlink" Target="http://www.coronelfabriciano.mg.gov.br/" TargetMode="External"/><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2" Type="http://schemas.openxmlformats.org/officeDocument/2006/relationships/hyperlink" Target="http://www.coronelfabriciano.mg.gov.br/" TargetMode="External"/><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hyperlink" Target="http://www.coronelfabriciano.mg.gov.br/" TargetMode="External"/><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2" Type="http://schemas.openxmlformats.org/officeDocument/2006/relationships/hyperlink" Target="http://www.coronelfabriciano.mg.gov.br/" TargetMode="External"/><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2" Type="http://schemas.openxmlformats.org/officeDocument/2006/relationships/hyperlink" Target="http://www.coronelfabriciano.mg.gov.br/" TargetMode="External"/><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2" Type="http://schemas.openxmlformats.org/officeDocument/2006/relationships/hyperlink" Target="http://www.coronelfabriciano.mg.gov.br/" TargetMode="External"/><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AA2CA-DCCE-4ECC-ADDD-D7EEF01C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83</Pages>
  <Words>25682</Words>
  <Characters>138686</Characters>
  <Application>Microsoft Office Word</Application>
  <DocSecurity>0</DocSecurity>
  <Lines>1155</Lines>
  <Paragraphs>328</Paragraphs>
  <ScaleCrop>false</ScaleCrop>
  <HeadingPairs>
    <vt:vector size="2" baseType="variant">
      <vt:variant>
        <vt:lpstr>Título</vt:lpstr>
      </vt:variant>
      <vt:variant>
        <vt:i4>1</vt:i4>
      </vt:variant>
    </vt:vector>
  </HeadingPairs>
  <TitlesOfParts>
    <vt:vector size="1" baseType="lpstr">
      <vt:lpstr>Projeto de Lei do Código de Obras de Coronel Fabriciano</vt:lpstr>
    </vt:vector>
  </TitlesOfParts>
  <Company/>
  <LinksUpToDate>false</LinksUpToDate>
  <CharactersWithSpaces>164040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 do Código de Obras de Coronel Fabriciano</dc:title>
  <dc:creator>Prefeitura Municipal de Coronel Fabriciano</dc:creator>
  <cp:lastModifiedBy>Neucy Gonçalves Faustino da Silva</cp:lastModifiedBy>
  <cp:revision>3</cp:revision>
  <cp:lastPrinted>2022-10-11T18:43:00Z</cp:lastPrinted>
  <dcterms:created xsi:type="dcterms:W3CDTF">2022-11-03T16:41:00Z</dcterms:created>
  <dcterms:modified xsi:type="dcterms:W3CDTF">2022-11-03T16:48:00Z</dcterms:modified>
  <dc:language>pt-BR</dc:language>
</cp:coreProperties>
</file>